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Grid1"/>
        <w:tblpPr w:vertAnchor="text" w:horzAnchor="page" w:leftFromText="180" w:rightFromText="180" w:tblpX="5738" w:tblpY="-633"/>
        <w:tblW w:w="538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84"/>
      </w:tblGrid>
      <w:tr>
        <w:trPr>
          <w:trHeight w:val="676" w:hRule="atLeast"/>
        </w:trPr>
        <w:tc>
          <w:tcPr>
            <w:tcW w:w="53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contextualSpacing/>
              <w:jc w:val="right"/>
              <w:rPr>
                <w:rFonts w:ascii="PDF417x" w:hAnsi="PDF417x" w:eastAsia="Times New Roman" w:cs="Times New Roman"/>
                <w:sz w:val="24"/>
                <w:szCs w:val="24"/>
              </w:rPr>
            </w:pPr>
            <w:r>
              <w:rPr>
                <w:rFonts w:eastAsia="Calibri" w:cs="" w:ascii="PDF417x" w:hAnsi="PDF417x"/>
                <w:kern w:val="0"/>
                <w:sz w:val="24"/>
                <w:szCs w:val="24"/>
                <w:lang w:val="hr-HR" w:eastAsia="en-US" w:bidi="ar-SA"/>
              </w:rPr>
              <w:t>+*xfs*pvs*Akl*cvA*xBj*qkc*uaj*ktB*ohs*kkn*pBk*-</w:t>
              <w:br/>
              <w:t>+*yqw*wCo*Fzi*oDm*oxA*zbd*wpA*rjl*EyC*pwa*zew*-</w:t>
              <w:br/>
              <w:t>+*eDs*lyd*lyd*lyd*lyd*iiy*akb*Bsq*Dtc*bnD*zfE*-</w:t>
              <w:br/>
              <w:t>+*ftw*dts*ggC*Cbb*aaC*xfs*CCk*rig*vqD*rgk*onA*-</w:t>
              <w:br/>
              <w:t>+*ftA*czD*mwc*mwE*wvE*viC*gzB*jgz*llx*tBl*uws*-</w:t>
              <w:br/>
              <w:t>+*xjq*ynm*jEC*pDw*vdy*agj*mly*ktj*xjc*bkl*uzq*-</w:t>
              <w:br/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Reetkatablice"/>
        <w:tblW w:w="419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95"/>
      </w:tblGrid>
      <w:tr>
        <w:trPr>
          <w:trHeight w:val="851" w:hRule="atLeast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drawing>
                <wp:inline distT="0" distB="0" distL="0" distR="0">
                  <wp:extent cx="486410" cy="661670"/>
                  <wp:effectExtent l="0" t="0" r="0" b="0"/>
                  <wp:docPr id="1" name="Picture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410" cy="661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76" w:hRule="atLeast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hr-HR" w:eastAsia="en-US" w:bidi="ar-SA"/>
              </w:rPr>
              <w:t>REPUBLIKA HRVATSKA</w:t>
            </w:r>
          </w:p>
        </w:tc>
      </w:tr>
      <w:tr>
        <w:trPr>
          <w:trHeight w:val="291" w:hRule="atLeast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hr-HR" w:eastAsia="en-US" w:bidi="ar-SA"/>
              </w:rPr>
              <w:t>KRAPINSKO – ZAGORSKA ŽUPANIJA</w:t>
            </w:r>
          </w:p>
        </w:tc>
      </w:tr>
      <w:tr>
        <w:trPr>
          <w:trHeight w:val="276" w:hRule="atLeast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hr-HR" w:eastAsia="en-US" w:bidi="ar-SA"/>
              </w:rPr>
              <w:t>GRAD PREGRADA</w:t>
            </w:r>
          </w:p>
        </w:tc>
      </w:tr>
      <w:tr>
        <w:trPr>
          <w:trHeight w:val="291" w:hRule="atLeast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hr-HR" w:eastAsia="en-US" w:bidi="ar-SA"/>
              </w:rPr>
              <w:t>GRAD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hr-HR" w:eastAsia="en-US" w:bidi="ar-SA"/>
              </w:rPr>
              <w:t>SKO VIJEĆE</w:t>
            </w:r>
          </w:p>
        </w:tc>
      </w:tr>
    </w:tbl>
    <w:p>
      <w:pPr>
        <w:pStyle w:val="Normal"/>
        <w:jc w:val="both"/>
        <w:rPr>
          <w:rFonts w:ascii="Times New Roman" w:hAnsi="Times New Roman" w:eastAsia="Times New Roman" w:cs="Times New Roman"/>
          <w:color w:val="000000"/>
          <w:lang w:eastAsia="hr-HR"/>
        </w:rPr>
      </w:pPr>
      <w:r>
        <w:rPr>
          <w:rFonts w:eastAsia="Times New Roman" w:cs="Times New Roman" w:ascii="Times New Roman" w:hAnsi="Times New Roman"/>
          <w:color w:val="000000"/>
          <w:lang w:eastAsia="hr-HR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 xml:space="preserve">KLASA:  363-01/26-01/11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URBROJ: 2140-5-0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1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-26-3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hr-HR"/>
        </w:rPr>
        <w:t xml:space="preserve">Pregrada,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2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7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 xml:space="preserve">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svibnja 2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 xml:space="preserve">026.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 xml:space="preserve">godine </w:t>
      </w:r>
    </w:p>
    <w:p>
      <w:pPr>
        <w:pStyle w:val="Normal"/>
        <w:spacing w:lineRule="auto" w:line="259" w:before="0" w:after="1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 temelju članka 65. Zakona o koncesijama („Narodne novine“, broj 69/17, 107/20) i članka 32. Statuta Grada Pregrade (</w:t>
      </w:r>
      <w:bookmarkStart w:id="0" w:name="_Hlk216276932"/>
      <w:r>
        <w:rPr>
          <w:rFonts w:cs="Times New Roman" w:ascii="Times New Roman" w:hAnsi="Times New Roman"/>
          <w:sz w:val="24"/>
          <w:szCs w:val="24"/>
        </w:rPr>
        <w:t xml:space="preserve">„Službeni glasnik Krapinsko - zagorske županije“, </w:t>
      </w:r>
      <w:bookmarkEnd w:id="0"/>
      <w:r>
        <w:rPr>
          <w:rFonts w:cs="Times New Roman" w:ascii="Times New Roman" w:hAnsi="Times New Roman"/>
          <w:sz w:val="24"/>
          <w:szCs w:val="24"/>
        </w:rPr>
        <w:t xml:space="preserve">broj 06/13, 17/13, 7/18, 16/18 - pročišćeni tekst, 05/20, 8/21, 38/22, 40/23), Gradsko vijeće Grada Pregrade na 7.  sjednici održanoj 27. svibnja 2026. godine, donosi </w:t>
      </w:r>
    </w:p>
    <w:p>
      <w:pPr>
        <w:pStyle w:val="Normal"/>
        <w:spacing w:before="0" w:after="120"/>
        <w:ind w:firstLine="713" w:left="-5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eading1"/>
        <w:spacing w:lineRule="auto" w:line="240" w:before="0" w:after="12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bCs/>
          <w:sz w:val="24"/>
          <w:szCs w:val="24"/>
        </w:rPr>
        <w:t xml:space="preserve">ODLUKU </w:t>
      </w:r>
    </w:p>
    <w:p>
      <w:pPr>
        <w:pStyle w:val="Heading1"/>
        <w:spacing w:lineRule="auto" w:line="240" w:before="0" w:after="120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bCs/>
          <w:sz w:val="24"/>
          <w:szCs w:val="24"/>
        </w:rPr>
        <w:t>o izmjenama i dopunama Odluke o davanju koncesije za obavljanje javne usluge prikupljanja komunalnog otpada na području grada Pregrade</w:t>
      </w:r>
    </w:p>
    <w:p>
      <w:pPr>
        <w:pStyle w:val="Normal"/>
        <w:spacing w:before="0" w:after="120"/>
        <w:ind w:left="137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before="0" w:after="120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Članak 1.</w:t>
      </w:r>
    </w:p>
    <w:p>
      <w:pPr>
        <w:pStyle w:val="Normal"/>
        <w:spacing w:before="0" w:after="12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U Odluci o davanju koncesije za obavljanje javne usluge prikupljanja komunalnog otpada na području grada Pregrade </w:t>
      </w:r>
      <w:r>
        <w:rPr>
          <w:rFonts w:cs="Times New Roman" w:ascii="Times New Roman" w:hAnsi="Times New Roman"/>
          <w:sz w:val="24"/>
          <w:szCs w:val="24"/>
        </w:rPr>
        <w:t xml:space="preserve">(„Službeni glasnik Krapinsko-zagorske županije“, broj </w:t>
      </w:r>
      <w:r>
        <w:rPr>
          <w:rFonts w:cs="Times New Roman" w:ascii="Times New Roman" w:hAnsi="Times New Roman"/>
          <w:bCs/>
          <w:sz w:val="24"/>
          <w:szCs w:val="24"/>
        </w:rPr>
        <w:t>23/16, 34/18, dalje u tekstu: Odluka), zbog provedene statusne promjene odvajanja gospodarske cjeline koja se odnosi na pružanje javne usluge sakupljanja komunalnog otpada iz trgovačkog društva „EKO-FLOR PLUS d.o.o.“ na trgovačko društvo „MULL-TRANS d.o.o.“, trgovačko društvo „MULL-TRANS d.o.o.“ kao pravni sljednik, stupa na mjesto dosadašnjeg koncesionara.</w:t>
      </w:r>
    </w:p>
    <w:p>
      <w:pPr>
        <w:pStyle w:val="Normal"/>
        <w:spacing w:before="0" w:after="120"/>
        <w:ind w:right="4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Članak 2.</w:t>
      </w:r>
    </w:p>
    <w:p>
      <w:pPr>
        <w:pStyle w:val="Normal"/>
        <w:spacing w:before="0" w:after="120"/>
        <w:ind w:right="4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 cijelom tekstu Odluke naziv koncesionara „EKO-FLOR PLUS d.o.o.“ zamjenjuje se nazivom „MULL-TRANS d.o.o.“ u odgovarajućem gramatičkom obliku.</w:t>
      </w:r>
    </w:p>
    <w:p>
      <w:pPr>
        <w:pStyle w:val="Normal"/>
        <w:spacing w:before="0" w:after="120"/>
        <w:ind w:right="4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Članak 3.</w:t>
      </w:r>
    </w:p>
    <w:p>
      <w:pPr>
        <w:pStyle w:val="Normal"/>
        <w:spacing w:before="0" w:after="120"/>
        <w:ind w:right="4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Ovlašćuje se gradonačelnik Grada Pregrade za sklapanje i potpisivanje Aneksa ugovoru o koncesiji, radi usklađenja ugovornog odnosa sa statusnom promjenom koncesionara iz ove Odluke.</w:t>
      </w:r>
    </w:p>
    <w:p>
      <w:pPr>
        <w:pStyle w:val="Normal"/>
        <w:spacing w:before="0" w:after="120"/>
        <w:ind w:right="4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Članak 4.</w:t>
      </w:r>
    </w:p>
    <w:p>
      <w:pPr>
        <w:pStyle w:val="Normal"/>
        <w:spacing w:before="0" w:after="120"/>
        <w:ind w:right="4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Ostale odredbe Odluke ostaju nepromijenjene.</w:t>
      </w:r>
    </w:p>
    <w:p>
      <w:pPr>
        <w:pStyle w:val="Normal"/>
        <w:spacing w:before="0" w:after="120"/>
        <w:ind w:right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120"/>
        <w:ind w:right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120"/>
        <w:ind w:right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120"/>
        <w:ind w:right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120"/>
        <w:ind w:right="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120"/>
        <w:ind w:right="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120"/>
        <w:ind w:right="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120"/>
        <w:ind w:right="4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Članak 5.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Ova Odluka o izmjenama i dopunama Odluke stupa na snagu osmog dana od dana objave u „Službenom glasniku Krapinsko – zagorske županije.“</w:t>
      </w:r>
    </w:p>
    <w:p>
      <w:pPr>
        <w:pStyle w:val="Normal"/>
        <w:spacing w:before="0" w:after="120"/>
        <w:ind w:right="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120"/>
        <w:ind w:left="560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before="0" w:after="120"/>
        <w:ind w:left="5601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                      </w:t>
      </w:r>
      <w:r>
        <w:rPr>
          <w:rFonts w:cs="Times New Roman" w:ascii="Times New Roman" w:hAnsi="Times New Roman"/>
          <w:bCs/>
          <w:sz w:val="24"/>
          <w:szCs w:val="24"/>
        </w:rPr>
        <w:t>PREDSJEDNICA</w:t>
      </w:r>
    </w:p>
    <w:p>
      <w:pPr>
        <w:pStyle w:val="Normal"/>
        <w:spacing w:before="0" w:after="120"/>
        <w:ind w:left="5601"/>
        <w:jc w:val="righ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GRADSKOG VIJEĆA </w:t>
      </w:r>
    </w:p>
    <w:p>
      <w:pPr>
        <w:pStyle w:val="Normal"/>
        <w:spacing w:before="0" w:after="120"/>
        <w:jc w:val="righ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</w:t>
      </w:r>
    </w:p>
    <w:p>
      <w:pPr>
        <w:pStyle w:val="Normal"/>
        <w:spacing w:before="0" w:after="120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Davorka Filipčić</w:t>
      </w:r>
    </w:p>
    <w:p>
      <w:pPr>
        <w:pStyle w:val="Normal"/>
        <w:spacing w:lineRule="auto" w:line="259" w:before="0" w:after="16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color w:val="000000"/>
          <w:lang w:eastAsia="hr-HR"/>
        </w:rPr>
      </w:pPr>
      <w:r>
        <w:rPr>
          <w:rFonts w:eastAsia="Times New Roman" w:cs="Times New Roman" w:ascii="Times New Roman" w:hAnsi="Times New Roman"/>
          <w:color w:val="000000"/>
          <w:lang w:eastAsia="hr-HR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color w:val="000000"/>
          <w:lang w:eastAsia="hr-HR"/>
        </w:rPr>
      </w:pPr>
      <w:r>
        <w:rPr>
          <w:rFonts w:eastAsia="Times New Roman" w:cs="Times New Roman" w:ascii="Times New Roman" w:hAnsi="Times New Roman"/>
          <w:color w:val="000000"/>
          <w:lang w:eastAsia="hr-HR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color w:val="000000"/>
          <w:lang w:eastAsia="hr-HR"/>
        </w:rPr>
      </w:pPr>
      <w:r>
        <w:rPr>
          <w:rFonts w:eastAsia="Times New Roman" w:cs="Times New Roman" w:ascii="Times New Roman" w:hAnsi="Times New Roman"/>
          <w:color w:val="000000"/>
          <w:lang w:eastAsia="hr-HR"/>
        </w:rPr>
        <w:t xml:space="preserve"> </w:t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59" w:before="0" w:after="160"/>
        <w:jc w:val="right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pacing w:lineRule="auto" w:line="259" w:before="0" w:after="160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pacing w:lineRule="auto" w:line="259" w:before="0" w:after="160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pacing w:lineRule="auto" w:line="259" w:before="0" w:after="160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rPr>
          <w:b/>
        </w:rPr>
      </w:pPr>
      <w:r>
        <w:rPr>
          <w:b/>
        </w:rPr>
        <mc:AlternateContent>
          <mc:Choice Requires="wps">
            <w:drawing>
              <wp:anchor behindDoc="0" distT="0" distB="0" distL="0" distR="0" simplePos="0" locked="0" layoutInCell="0" allowOverlap="1" relativeHeight="3" wp14:anchorId="6E6A168A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2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5200" cy="101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adrajokvira"/>
                              <w:spacing w:before="0" w:after="0"/>
                              <w:contextualSpacing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fillcolor="white" stroked="f" o:allowincell="f" style="position:absolute;margin-left:8.6pt;margin-top:729.65pt;width:278.3pt;height:79.85pt;mso-wrap-style:none;v-text-anchor:middle;mso-position-horizontal-relative:page;mso-position-vertical-relative:page" wp14:anchorId="6E6A168A">
                <v:fill o:detectmouseclick="t" type="solid" color2="black"/>
                <v:stroke color="#3465a4" weight="9360" joinstyle="miter" endcap="flat"/>
                <v:textbox>
                  <w:txbxContent>
                    <w:p>
                      <w:pPr>
                        <w:pStyle w:val="Sadrajokvira"/>
                        <w:spacing w:before="0" w:after="0"/>
                        <w:contextualSpacing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type w:val="nextPage"/>
      <w:pgSz w:w="11906" w:h="16838"/>
      <w:pgMar w:left="1417" w:right="1417" w:gutter="0" w:header="0" w:top="1417" w:footer="0" w:bottom="4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DF417x"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paragraph" w:styleId="Heading1">
    <w:name w:val="Heading 1"/>
    <w:next w:val="Normal"/>
    <w:qFormat/>
    <w:pPr>
      <w:keepNext w:val="true"/>
      <w:keepLines/>
      <w:widowControl/>
      <w:bidi w:val="0"/>
      <w:spacing w:lineRule="auto" w:line="259" w:before="0" w:after="0"/>
      <w:ind w:right="5"/>
      <w:jc w:val="center"/>
      <w:outlineLvl w:val="0"/>
    </w:pPr>
    <w:rPr>
      <w:rFonts w:ascii="Calibri" w:hAnsi="Calibri" w:eastAsia="Calibri" w:cs="Calibri"/>
      <w:b/>
      <w:color w:val="000000"/>
      <w:kern w:val="0"/>
      <w:sz w:val="36"/>
      <w:szCs w:val="22"/>
      <w:lang w:eastAsia="hr-HR" w:val="hr-H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baloniaChar" w:customStyle="1">
    <w:name w:val="Tekst balončića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baloniaChar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Sadrajokvira">
    <w:name w:val="Sadržaj okvira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1">
    <w:name w:val="Table Grid1"/>
    <w:basedOn w:val="Obinatablica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LibreOffice/7.6.1.2$Windows_X86_64 LibreOffice_project/f5defcebd022c5bc36bbb79be232cb6926d8f674</Application>
  <AppVersion>15.0000</AppVersion>
  <Pages>2</Pages>
  <Words>243</Words>
  <Characters>1810</Characters>
  <CharactersWithSpaces>2181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2024-02-08T08:48:00Z</dcterms:created>
  <dc:creator>MIKRESIMIR</dc:creator>
  <dc:description/>
  <dc:language>hr-HR</dc:language>
  <cp:lastModifiedBy/>
  <cp:lastPrinted>2014-11-26T14:09:00Z</cp:lastPrinted>
  <dcterms:modified xsi:type="dcterms:W3CDTF">2026-05-28T13:12:56Z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