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66" w:rsidRDefault="00F97B66">
      <w:pPr>
        <w:spacing w:after="0"/>
        <w:rPr>
          <w:rFonts w:ascii="Times New Roman" w:hAnsi="Times New Roman" w:cs="Times New Roman"/>
          <w:sz w:val="24"/>
          <w:szCs w:val="24"/>
        </w:rPr>
      </w:pPr>
    </w:p>
    <w:p w:rsidR="00F97B66" w:rsidRDefault="00DF69DD">
      <w:pPr>
        <w:spacing w:after="0"/>
        <w:rPr>
          <w:rFonts w:ascii="Times New Roman" w:hAnsi="Times New Roman" w:cs="Times New Roman"/>
          <w:sz w:val="24"/>
          <w:szCs w:val="24"/>
        </w:rPr>
      </w:pPr>
      <w:r>
        <w:rPr>
          <w:rFonts w:ascii="Times New Roman" w:hAnsi="Times New Roman" w:cs="Times New Roman"/>
          <w:sz w:val="24"/>
          <w:szCs w:val="24"/>
        </w:rPr>
        <w:t>SPORTSKA ZAJEDNICA</w:t>
      </w:r>
    </w:p>
    <w:p w:rsidR="00F97B66" w:rsidRDefault="00DF69DD">
      <w:pPr>
        <w:spacing w:after="0"/>
        <w:rPr>
          <w:rFonts w:ascii="Times New Roman" w:hAnsi="Times New Roman" w:cs="Times New Roman"/>
          <w:sz w:val="24"/>
          <w:szCs w:val="24"/>
        </w:rPr>
      </w:pPr>
      <w:r>
        <w:rPr>
          <w:rFonts w:ascii="Times New Roman" w:hAnsi="Times New Roman" w:cs="Times New Roman"/>
          <w:sz w:val="24"/>
          <w:szCs w:val="24"/>
        </w:rPr>
        <w:t>GRADA PREGRADE</w:t>
      </w:r>
    </w:p>
    <w:p w:rsidR="00F97B66" w:rsidRDefault="00DF69DD">
      <w:pPr>
        <w:spacing w:after="0"/>
        <w:rPr>
          <w:rFonts w:ascii="Times New Roman" w:hAnsi="Times New Roman" w:cs="Times New Roman"/>
          <w:sz w:val="24"/>
          <w:szCs w:val="24"/>
        </w:rPr>
      </w:pPr>
      <w:r>
        <w:rPr>
          <w:rFonts w:ascii="Times New Roman" w:hAnsi="Times New Roman" w:cs="Times New Roman"/>
          <w:sz w:val="24"/>
          <w:szCs w:val="24"/>
        </w:rPr>
        <w:t>Ul. Ljudevita Gaja 32, 49 218 Pregrada</w:t>
      </w:r>
    </w:p>
    <w:p w:rsidR="00F97B66" w:rsidRDefault="00DF69D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OIB: 25201242779,</w:t>
      </w:r>
    </w:p>
    <w:p w:rsidR="00F97B66" w:rsidRDefault="00DF69DD">
      <w:pPr>
        <w:spacing w:after="0"/>
        <w:rPr>
          <w:rFonts w:ascii="Times New Roman" w:hAnsi="Times New Roman" w:cs="Times New Roman"/>
          <w:sz w:val="24"/>
          <w:szCs w:val="24"/>
        </w:rPr>
      </w:pPr>
      <w:r>
        <w:rPr>
          <w:rFonts w:ascii="Times New Roman" w:hAnsi="Times New Roman" w:cs="Times New Roman"/>
          <w:sz w:val="24"/>
          <w:szCs w:val="24"/>
        </w:rPr>
        <w:t xml:space="preserve">Skupština                                                                                                           </w:t>
      </w:r>
    </w:p>
    <w:p w:rsidR="00F97B66" w:rsidRDefault="0074616F">
      <w:pPr>
        <w:spacing w:after="0"/>
        <w:rPr>
          <w:rFonts w:ascii="Times New Roman" w:hAnsi="Times New Roman" w:cs="Times New Roman"/>
          <w:sz w:val="24"/>
          <w:szCs w:val="24"/>
        </w:rPr>
      </w:pPr>
      <w:r>
        <w:rPr>
          <w:rFonts w:ascii="Times New Roman" w:hAnsi="Times New Roman" w:cs="Times New Roman"/>
          <w:sz w:val="24"/>
          <w:szCs w:val="24"/>
        </w:rPr>
        <w:t>U Pregradi, 26</w:t>
      </w:r>
      <w:r w:rsidR="00DF69DD">
        <w:rPr>
          <w:rFonts w:ascii="Times New Roman" w:hAnsi="Times New Roman" w:cs="Times New Roman"/>
          <w:sz w:val="24"/>
          <w:szCs w:val="24"/>
        </w:rPr>
        <w:t>.11.2019. godine</w:t>
      </w:r>
    </w:p>
    <w:p w:rsidR="003246CE" w:rsidRDefault="003246CE">
      <w:pPr>
        <w:spacing w:after="0"/>
      </w:pPr>
    </w:p>
    <w:p w:rsidR="00F97B66" w:rsidRDefault="00DF69DD">
      <w:pPr>
        <w:ind w:firstLine="708"/>
        <w:jc w:val="both"/>
      </w:pPr>
      <w:r>
        <w:rPr>
          <w:rFonts w:ascii="Times New Roman" w:hAnsi="Times New Roman" w:cs="Times New Roman"/>
          <w:color w:val="000000"/>
          <w:sz w:val="24"/>
          <w:szCs w:val="24"/>
        </w:rPr>
        <w:t xml:space="preserve">Temeljem Zakona o financijskom poslovanju i računovodstvu neprofitnih organizacija (NN, br 121/14), Pravilnika o neprofitnom računovodstvu i računskom planu (NN, br. 1/15, 25/2017), Pravilnika o sustavu financijskog upravljanja i kontrola te izradi i izvršavanju financijskih planova neprofitnih organizacija (NN, br.119/15) i </w:t>
      </w:r>
      <w:r>
        <w:rPr>
          <w:rFonts w:ascii="Times New Roman" w:eastAsia="SimSun" w:hAnsi="Times New Roman" w:cs="Times New Roman"/>
          <w:color w:val="000000"/>
          <w:kern w:val="2"/>
          <w:sz w:val="24"/>
          <w:szCs w:val="24"/>
          <w:lang w:eastAsia="zh-CN" w:bidi="hi-IN"/>
        </w:rPr>
        <w:t>čl. 41. Statuta Sportske zajednice grada Pregrade,a u skladu sa Programom rada Sportske zajednice grada Pregrade za 2020. godinu, Skupština Sportske zajednice grada Pregrade na svojoj 10. sjednici održanoj dana 26.11.</w:t>
      </w:r>
      <w:r>
        <w:rPr>
          <w:rFonts w:ascii="Times New Roman" w:eastAsia="SimSun" w:hAnsi="Times New Roman" w:cs="Times New Roman"/>
          <w:kern w:val="2"/>
          <w:sz w:val="24"/>
          <w:szCs w:val="24"/>
          <w:lang w:eastAsia="zh-CN" w:bidi="hi-IN"/>
        </w:rPr>
        <w:t>2019. godine</w:t>
      </w:r>
      <w:r>
        <w:rPr>
          <w:rFonts w:ascii="Times New Roman" w:eastAsia="SimSun" w:hAnsi="Times New Roman" w:cs="Times New Roman"/>
          <w:color w:val="000000"/>
          <w:kern w:val="2"/>
          <w:sz w:val="24"/>
          <w:szCs w:val="24"/>
          <w:lang w:eastAsia="zh-CN" w:bidi="hi-IN"/>
        </w:rPr>
        <w:t xml:space="preserve"> donosi</w:t>
      </w:r>
    </w:p>
    <w:p w:rsidR="00F97B66" w:rsidRDefault="00DF69DD">
      <w:pPr>
        <w:pStyle w:val="Naslov1"/>
        <w:spacing w:before="0"/>
        <w:ind w:left="720"/>
        <w:jc w:val="center"/>
        <w:rPr>
          <w:rFonts w:ascii="Times New Roman" w:hAnsi="Times New Roman" w:cs="Times New Roman"/>
          <w:sz w:val="24"/>
          <w:szCs w:val="24"/>
          <w:lang w:eastAsia="hr-HR"/>
        </w:rPr>
      </w:pPr>
      <w:r>
        <w:rPr>
          <w:rFonts w:ascii="Times New Roman" w:hAnsi="Times New Roman" w:cs="Times New Roman"/>
          <w:sz w:val="24"/>
          <w:szCs w:val="24"/>
          <w:lang w:eastAsia="hr-HR"/>
        </w:rPr>
        <w:t>Financijski plan Sportske zajednice grada Pregrade</w:t>
      </w:r>
    </w:p>
    <w:p w:rsidR="00F97B66" w:rsidRDefault="00DF69DD">
      <w:pPr>
        <w:pStyle w:val="Naslov1"/>
        <w:spacing w:before="0"/>
        <w:ind w:left="720"/>
        <w:jc w:val="center"/>
      </w:pPr>
      <w:r>
        <w:rPr>
          <w:rFonts w:ascii="Times New Roman" w:hAnsi="Times New Roman" w:cs="Times New Roman"/>
          <w:sz w:val="24"/>
          <w:szCs w:val="24"/>
          <w:lang w:eastAsia="hr-HR"/>
        </w:rPr>
        <w:t xml:space="preserve">za 2020. godinu </w:t>
      </w:r>
    </w:p>
    <w:p w:rsidR="00F97B66" w:rsidRDefault="00F97B66">
      <w:pPr>
        <w:rPr>
          <w:rFonts w:ascii="Times New Roman" w:hAnsi="Times New Roman" w:cs="Times New Roman"/>
          <w:sz w:val="24"/>
          <w:szCs w:val="24"/>
          <w:lang w:eastAsia="hr-HR"/>
        </w:rPr>
      </w:pPr>
    </w:p>
    <w:p w:rsidR="00F97B66" w:rsidRDefault="00DF69DD">
      <w:pPr>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1.</w:t>
      </w:r>
    </w:p>
    <w:p w:rsidR="00F97B66" w:rsidRDefault="00DF69DD">
      <w:pPr>
        <w:pStyle w:val="Naslov2"/>
        <w:numPr>
          <w:ilvl w:val="0"/>
          <w:numId w:val="1"/>
        </w:numPr>
        <w:spacing w:line="360" w:lineRule="auto"/>
        <w:rPr>
          <w:rFonts w:ascii="Times New Roman" w:hAnsi="Times New Roman" w:cs="Times New Roman"/>
          <w:sz w:val="24"/>
          <w:szCs w:val="24"/>
          <w:lang w:eastAsia="hr-HR"/>
        </w:rPr>
      </w:pPr>
      <w:bookmarkStart w:id="0" w:name="_Toc440026510"/>
      <w:r>
        <w:rPr>
          <w:rFonts w:ascii="Times New Roman" w:hAnsi="Times New Roman" w:cs="Times New Roman"/>
          <w:sz w:val="24"/>
          <w:szCs w:val="24"/>
          <w:lang w:eastAsia="hr-HR"/>
        </w:rPr>
        <w:t>P</w:t>
      </w:r>
      <w:bookmarkEnd w:id="0"/>
      <w:r>
        <w:rPr>
          <w:rFonts w:ascii="Times New Roman" w:hAnsi="Times New Roman" w:cs="Times New Roman"/>
          <w:sz w:val="24"/>
          <w:szCs w:val="24"/>
          <w:lang w:eastAsia="hr-HR"/>
        </w:rPr>
        <w:t>LAN PRIHODA I RASHODA</w:t>
      </w:r>
    </w:p>
    <w:p w:rsidR="00F97B66" w:rsidRDefault="00DF69DD">
      <w:pPr>
        <w:pStyle w:val="Odlomakpopisa"/>
        <w:numPr>
          <w:ilvl w:val="0"/>
          <w:numId w:val="2"/>
        </w:numPr>
        <w:rPr>
          <w:color w:val="0070C0"/>
          <w:lang w:eastAsia="hr-HR"/>
        </w:rPr>
      </w:pPr>
      <w:r>
        <w:rPr>
          <w:color w:val="0070C0"/>
          <w:lang w:eastAsia="hr-HR"/>
        </w:rPr>
        <w:t>Plan prihoda</w:t>
      </w:r>
    </w:p>
    <w:p w:rsidR="00F97B66" w:rsidRDefault="00DF69DD">
      <w:pPr>
        <w:ind w:left="360" w:firstLine="349"/>
        <w:jc w:val="both"/>
        <w:rPr>
          <w:rFonts w:ascii="Times New Roman" w:hAnsi="Times New Roman" w:cs="Times New Roman"/>
          <w:sz w:val="24"/>
          <w:szCs w:val="24"/>
          <w:lang w:eastAsia="hr-HR"/>
        </w:rPr>
      </w:pPr>
      <w:r>
        <w:rPr>
          <w:rFonts w:ascii="Times New Roman" w:hAnsi="Times New Roman" w:cs="Times New Roman"/>
          <w:sz w:val="24"/>
          <w:szCs w:val="24"/>
          <w:lang w:eastAsia="hr-HR"/>
        </w:rPr>
        <w:t>Plan prihoda SZGP prema Planu i programu rada SZGP za 2020. godinu sastoji se od prihoda koje Sportska zajednica grada Pregrade planira prihodovati iz Proračuna Grada Pregrade i donacija.</w:t>
      </w:r>
    </w:p>
    <w:p w:rsidR="00F97B66" w:rsidRDefault="00DF69DD">
      <w:pPr>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Konkretan prikaz i izračun plana prihoda prikazan je u slijedećim stavkama:    </w:t>
      </w:r>
    </w:p>
    <w:tbl>
      <w:tblPr>
        <w:tblStyle w:val="Reetkatablice"/>
        <w:tblW w:w="8756" w:type="dxa"/>
        <w:tblInd w:w="360" w:type="dxa"/>
        <w:tblLook w:val="04A0"/>
      </w:tblPr>
      <w:tblGrid>
        <w:gridCol w:w="1899"/>
        <w:gridCol w:w="857"/>
        <w:gridCol w:w="3035"/>
        <w:gridCol w:w="1332"/>
        <w:gridCol w:w="1633"/>
      </w:tblGrid>
      <w:tr w:rsidR="00F97B66">
        <w:tc>
          <w:tcPr>
            <w:tcW w:w="1899"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Vrsta prihoda</w:t>
            </w:r>
          </w:p>
        </w:tc>
        <w:tc>
          <w:tcPr>
            <w:tcW w:w="857"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Konto</w:t>
            </w:r>
          </w:p>
        </w:tc>
        <w:tc>
          <w:tcPr>
            <w:tcW w:w="3035"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Naziv konta</w:t>
            </w:r>
          </w:p>
        </w:tc>
        <w:tc>
          <w:tcPr>
            <w:tcW w:w="1332"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Isplatitelj</w:t>
            </w:r>
          </w:p>
        </w:tc>
        <w:tc>
          <w:tcPr>
            <w:tcW w:w="1633"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Vrijednost u kunama</w:t>
            </w:r>
          </w:p>
        </w:tc>
      </w:tr>
      <w:tr w:rsidR="00F97B66">
        <w:tc>
          <w:tcPr>
            <w:tcW w:w="1899" w:type="dxa"/>
            <w:shd w:val="clear" w:color="auto" w:fill="auto"/>
          </w:tcPr>
          <w:p w:rsidR="00F97B66" w:rsidRDefault="00DF69DD">
            <w:pPr>
              <w:spacing w:after="0" w:line="360" w:lineRule="auto"/>
            </w:pPr>
            <w:r>
              <w:rPr>
                <w:rFonts w:ascii="Times New Roman" w:hAnsi="Times New Roman" w:cs="Times New Roman"/>
                <w:sz w:val="24"/>
                <w:szCs w:val="24"/>
                <w:lang w:eastAsia="hr-HR"/>
              </w:rPr>
              <w:t>PRIHODI 2020. godina:</w:t>
            </w:r>
          </w:p>
        </w:tc>
        <w:tc>
          <w:tcPr>
            <w:tcW w:w="857" w:type="dxa"/>
            <w:shd w:val="clear" w:color="auto" w:fill="auto"/>
          </w:tcPr>
          <w:p w:rsidR="00F97B66" w:rsidRDefault="00F97B66">
            <w:pPr>
              <w:spacing w:after="0" w:line="360" w:lineRule="auto"/>
              <w:rPr>
                <w:rFonts w:ascii="Times New Roman" w:hAnsi="Times New Roman" w:cs="Times New Roman"/>
                <w:sz w:val="24"/>
                <w:szCs w:val="24"/>
                <w:lang w:eastAsia="hr-HR"/>
              </w:rPr>
            </w:pPr>
          </w:p>
        </w:tc>
        <w:tc>
          <w:tcPr>
            <w:tcW w:w="3035" w:type="dxa"/>
            <w:shd w:val="clear" w:color="auto" w:fill="auto"/>
          </w:tcPr>
          <w:p w:rsidR="00F97B66" w:rsidRDefault="00F97B66">
            <w:pPr>
              <w:spacing w:after="0" w:line="360" w:lineRule="auto"/>
              <w:rPr>
                <w:rFonts w:ascii="Times New Roman" w:hAnsi="Times New Roman" w:cs="Times New Roman"/>
                <w:sz w:val="24"/>
                <w:szCs w:val="24"/>
                <w:lang w:eastAsia="hr-HR"/>
              </w:rPr>
            </w:pPr>
          </w:p>
        </w:tc>
        <w:tc>
          <w:tcPr>
            <w:tcW w:w="1332" w:type="dxa"/>
            <w:shd w:val="clear" w:color="auto" w:fill="auto"/>
          </w:tcPr>
          <w:p w:rsidR="00F97B66" w:rsidRDefault="00F97B66">
            <w:pPr>
              <w:spacing w:after="0" w:line="360" w:lineRule="auto"/>
              <w:rPr>
                <w:rFonts w:ascii="Times New Roman" w:hAnsi="Times New Roman" w:cs="Times New Roman"/>
                <w:sz w:val="24"/>
                <w:szCs w:val="24"/>
                <w:lang w:eastAsia="hr-HR"/>
              </w:rPr>
            </w:pPr>
          </w:p>
        </w:tc>
        <w:tc>
          <w:tcPr>
            <w:tcW w:w="1633" w:type="dxa"/>
            <w:shd w:val="clear" w:color="auto" w:fill="auto"/>
          </w:tcPr>
          <w:p w:rsidR="00F97B66" w:rsidRDefault="00F97B66">
            <w:pPr>
              <w:spacing w:after="0" w:line="360" w:lineRule="auto"/>
              <w:rPr>
                <w:rFonts w:ascii="Times New Roman" w:hAnsi="Times New Roman" w:cs="Times New Roman"/>
                <w:sz w:val="24"/>
                <w:szCs w:val="24"/>
                <w:lang w:eastAsia="hr-HR"/>
              </w:rPr>
            </w:pPr>
          </w:p>
        </w:tc>
      </w:tr>
      <w:tr w:rsidR="00F97B66">
        <w:tc>
          <w:tcPr>
            <w:tcW w:w="1899" w:type="dxa"/>
            <w:shd w:val="clear" w:color="auto" w:fill="auto"/>
          </w:tcPr>
          <w:p w:rsidR="00F97B66" w:rsidRDefault="00DF69DD">
            <w:pPr>
              <w:spacing w:after="0" w:line="360" w:lineRule="auto"/>
              <w:rPr>
                <w:rFonts w:ascii="Times New Roman" w:hAnsi="Times New Roman" w:cs="Times New Roman"/>
                <w:b/>
                <w:sz w:val="24"/>
                <w:szCs w:val="24"/>
                <w:lang w:eastAsia="hr-HR"/>
              </w:rPr>
            </w:pPr>
            <w:r>
              <w:rPr>
                <w:rFonts w:ascii="Times New Roman" w:hAnsi="Times New Roman" w:cs="Times New Roman"/>
                <w:b/>
                <w:sz w:val="24"/>
                <w:szCs w:val="24"/>
                <w:lang w:eastAsia="hr-HR"/>
              </w:rPr>
              <w:t>Prihodi od donacija (35)</w:t>
            </w:r>
          </w:p>
        </w:tc>
        <w:tc>
          <w:tcPr>
            <w:tcW w:w="857" w:type="dxa"/>
            <w:shd w:val="clear" w:color="auto" w:fill="auto"/>
          </w:tcPr>
          <w:p w:rsidR="00F97B66" w:rsidRDefault="00F97B66">
            <w:pPr>
              <w:spacing w:after="0" w:line="360" w:lineRule="auto"/>
              <w:rPr>
                <w:rFonts w:ascii="Times New Roman" w:hAnsi="Times New Roman" w:cs="Times New Roman"/>
                <w:b/>
                <w:sz w:val="24"/>
                <w:szCs w:val="24"/>
                <w:lang w:eastAsia="hr-HR"/>
              </w:rPr>
            </w:pPr>
          </w:p>
        </w:tc>
        <w:tc>
          <w:tcPr>
            <w:tcW w:w="3035" w:type="dxa"/>
            <w:shd w:val="clear" w:color="auto" w:fill="auto"/>
          </w:tcPr>
          <w:p w:rsidR="00F97B66" w:rsidRDefault="00F97B66">
            <w:pPr>
              <w:spacing w:after="0" w:line="360" w:lineRule="auto"/>
              <w:rPr>
                <w:rFonts w:ascii="Times New Roman" w:hAnsi="Times New Roman" w:cs="Times New Roman"/>
                <w:b/>
                <w:sz w:val="24"/>
                <w:szCs w:val="24"/>
                <w:lang w:eastAsia="hr-HR"/>
              </w:rPr>
            </w:pPr>
          </w:p>
        </w:tc>
        <w:tc>
          <w:tcPr>
            <w:tcW w:w="1332" w:type="dxa"/>
            <w:shd w:val="clear" w:color="auto" w:fill="auto"/>
          </w:tcPr>
          <w:p w:rsidR="00F97B66" w:rsidRDefault="00F97B66">
            <w:pPr>
              <w:spacing w:after="0" w:line="360" w:lineRule="auto"/>
              <w:rPr>
                <w:rFonts w:ascii="Times New Roman" w:hAnsi="Times New Roman" w:cs="Times New Roman"/>
                <w:b/>
                <w:sz w:val="24"/>
                <w:szCs w:val="24"/>
                <w:lang w:eastAsia="hr-HR"/>
              </w:rPr>
            </w:pPr>
          </w:p>
        </w:tc>
        <w:tc>
          <w:tcPr>
            <w:tcW w:w="1633" w:type="dxa"/>
            <w:shd w:val="clear" w:color="auto" w:fill="auto"/>
          </w:tcPr>
          <w:p w:rsidR="00F97B66" w:rsidRDefault="00DF69DD">
            <w:pPr>
              <w:spacing w:after="0" w:line="360" w:lineRule="auto"/>
            </w:pPr>
            <w:r>
              <w:rPr>
                <w:rFonts w:ascii="Times New Roman" w:hAnsi="Times New Roman" w:cs="Times New Roman"/>
                <w:b/>
                <w:sz w:val="24"/>
                <w:szCs w:val="24"/>
                <w:lang w:eastAsia="hr-HR"/>
              </w:rPr>
              <w:t>340.000,00</w:t>
            </w:r>
          </w:p>
        </w:tc>
      </w:tr>
      <w:tr w:rsidR="00F97B66">
        <w:tc>
          <w:tcPr>
            <w:tcW w:w="1899" w:type="dxa"/>
            <w:shd w:val="clear" w:color="auto" w:fill="auto"/>
          </w:tcPr>
          <w:p w:rsidR="00F97B66" w:rsidRDefault="00DF69DD">
            <w:pPr>
              <w:spacing w:after="0"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Prihodi od donacija iz proračuna (351)</w:t>
            </w:r>
          </w:p>
        </w:tc>
        <w:tc>
          <w:tcPr>
            <w:tcW w:w="857" w:type="dxa"/>
            <w:shd w:val="clear" w:color="auto" w:fill="auto"/>
          </w:tcPr>
          <w:p w:rsidR="00F97B66" w:rsidRDefault="00F97B66">
            <w:pPr>
              <w:spacing w:after="0" w:line="360" w:lineRule="auto"/>
              <w:rPr>
                <w:rFonts w:ascii="Times New Roman" w:hAnsi="Times New Roman" w:cs="Times New Roman"/>
                <w:sz w:val="24"/>
                <w:szCs w:val="24"/>
                <w:lang w:eastAsia="hr-HR"/>
              </w:rPr>
            </w:pPr>
          </w:p>
          <w:p w:rsidR="00F97B66" w:rsidRDefault="00F97B66">
            <w:pPr>
              <w:spacing w:after="0" w:line="360" w:lineRule="auto"/>
              <w:rPr>
                <w:rFonts w:ascii="Times New Roman" w:hAnsi="Times New Roman" w:cs="Times New Roman"/>
                <w:sz w:val="24"/>
                <w:szCs w:val="24"/>
                <w:lang w:eastAsia="hr-HR"/>
              </w:rPr>
            </w:pPr>
          </w:p>
          <w:p w:rsidR="00F97B66" w:rsidRDefault="00DF69DD">
            <w:pPr>
              <w:spacing w:after="0"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351</w:t>
            </w:r>
          </w:p>
        </w:tc>
        <w:tc>
          <w:tcPr>
            <w:tcW w:w="3035" w:type="dxa"/>
            <w:shd w:val="clear" w:color="auto" w:fill="auto"/>
          </w:tcPr>
          <w:p w:rsidR="00F97B66" w:rsidRDefault="00DF69DD">
            <w:pPr>
              <w:spacing w:after="0"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Prihodi iz donacija iz proračuna</w:t>
            </w:r>
          </w:p>
        </w:tc>
        <w:tc>
          <w:tcPr>
            <w:tcW w:w="1332" w:type="dxa"/>
            <w:shd w:val="clear" w:color="auto" w:fill="auto"/>
          </w:tcPr>
          <w:p w:rsidR="00F97B66" w:rsidRDefault="00DF69DD">
            <w:pPr>
              <w:spacing w:after="0" w:line="360" w:lineRule="auto"/>
            </w:pPr>
            <w:r>
              <w:rPr>
                <w:rFonts w:ascii="Times New Roman" w:hAnsi="Times New Roman" w:cs="Times New Roman"/>
                <w:sz w:val="24"/>
                <w:szCs w:val="24"/>
                <w:lang w:eastAsia="hr-HR"/>
              </w:rPr>
              <w:t>Proračun Grada Pregrade za 2020. godinu</w:t>
            </w:r>
          </w:p>
        </w:tc>
        <w:tc>
          <w:tcPr>
            <w:tcW w:w="1633" w:type="dxa"/>
            <w:shd w:val="clear" w:color="auto" w:fill="auto"/>
          </w:tcPr>
          <w:p w:rsidR="00F97B66" w:rsidRDefault="00F97B66">
            <w:pPr>
              <w:spacing w:after="0" w:line="360" w:lineRule="auto"/>
              <w:rPr>
                <w:rFonts w:ascii="Times New Roman" w:hAnsi="Times New Roman" w:cs="Times New Roman"/>
                <w:sz w:val="24"/>
                <w:szCs w:val="24"/>
                <w:lang w:eastAsia="hr-HR"/>
              </w:rPr>
            </w:pPr>
          </w:p>
          <w:p w:rsidR="00F97B66" w:rsidRDefault="00F97B66">
            <w:pPr>
              <w:spacing w:after="0" w:line="360" w:lineRule="auto"/>
              <w:rPr>
                <w:rFonts w:ascii="Times New Roman" w:hAnsi="Times New Roman" w:cs="Times New Roman"/>
                <w:sz w:val="24"/>
                <w:szCs w:val="24"/>
                <w:lang w:eastAsia="hr-HR"/>
              </w:rPr>
            </w:pPr>
          </w:p>
          <w:p w:rsidR="00F97B66" w:rsidRDefault="00DF69DD">
            <w:pPr>
              <w:spacing w:after="0" w:line="360" w:lineRule="auto"/>
            </w:pPr>
            <w:r>
              <w:rPr>
                <w:rFonts w:ascii="Times New Roman" w:hAnsi="Times New Roman" w:cs="Times New Roman"/>
                <w:sz w:val="24"/>
                <w:szCs w:val="24"/>
                <w:lang w:eastAsia="hr-HR"/>
              </w:rPr>
              <w:t>330.000,00</w:t>
            </w:r>
          </w:p>
        </w:tc>
      </w:tr>
      <w:tr w:rsidR="00F97B66">
        <w:tc>
          <w:tcPr>
            <w:tcW w:w="1899" w:type="dxa"/>
            <w:shd w:val="clear" w:color="auto" w:fill="auto"/>
          </w:tcPr>
          <w:p w:rsidR="00F97B66" w:rsidRDefault="00DF69DD">
            <w:pPr>
              <w:spacing w:after="0"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Ostali prihodi od donacija (355)</w:t>
            </w:r>
          </w:p>
        </w:tc>
        <w:tc>
          <w:tcPr>
            <w:tcW w:w="857" w:type="dxa"/>
            <w:shd w:val="clear" w:color="auto" w:fill="auto"/>
          </w:tcPr>
          <w:p w:rsidR="00F97B66" w:rsidRDefault="00F97B66">
            <w:pPr>
              <w:spacing w:after="0" w:line="360" w:lineRule="auto"/>
              <w:jc w:val="both"/>
              <w:rPr>
                <w:rFonts w:ascii="Times New Roman" w:hAnsi="Times New Roman" w:cs="Times New Roman"/>
                <w:sz w:val="24"/>
                <w:szCs w:val="24"/>
                <w:lang w:eastAsia="hr-HR"/>
              </w:rPr>
            </w:pPr>
          </w:p>
          <w:p w:rsidR="00F97B66" w:rsidRDefault="00DF69DD">
            <w:pPr>
              <w:spacing w:after="0"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355</w:t>
            </w:r>
          </w:p>
        </w:tc>
        <w:tc>
          <w:tcPr>
            <w:tcW w:w="3035" w:type="dxa"/>
            <w:shd w:val="clear" w:color="auto" w:fill="auto"/>
          </w:tcPr>
          <w:p w:rsidR="00F97B66" w:rsidRDefault="00F97B66">
            <w:pPr>
              <w:spacing w:after="0" w:line="360" w:lineRule="auto"/>
              <w:jc w:val="both"/>
              <w:rPr>
                <w:rFonts w:ascii="Times New Roman" w:hAnsi="Times New Roman" w:cs="Times New Roman"/>
                <w:sz w:val="24"/>
                <w:szCs w:val="24"/>
                <w:lang w:eastAsia="hr-HR"/>
              </w:rPr>
            </w:pPr>
          </w:p>
          <w:p w:rsidR="00F97B66" w:rsidRDefault="00DF69DD">
            <w:pPr>
              <w:spacing w:after="0"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Ostali prihodi od donacija</w:t>
            </w:r>
          </w:p>
        </w:tc>
        <w:tc>
          <w:tcPr>
            <w:tcW w:w="1332" w:type="dxa"/>
            <w:shd w:val="clear" w:color="auto" w:fill="auto"/>
          </w:tcPr>
          <w:p w:rsidR="00F97B66" w:rsidRDefault="00F97B66">
            <w:pPr>
              <w:spacing w:after="0" w:line="360" w:lineRule="auto"/>
              <w:jc w:val="both"/>
              <w:rPr>
                <w:rFonts w:ascii="Times New Roman" w:hAnsi="Times New Roman" w:cs="Times New Roman"/>
                <w:sz w:val="24"/>
                <w:szCs w:val="24"/>
                <w:lang w:eastAsia="hr-HR"/>
              </w:rPr>
            </w:pPr>
          </w:p>
        </w:tc>
        <w:tc>
          <w:tcPr>
            <w:tcW w:w="1633" w:type="dxa"/>
            <w:shd w:val="clear" w:color="auto" w:fill="auto"/>
          </w:tcPr>
          <w:p w:rsidR="00F97B66" w:rsidRDefault="00F97B66">
            <w:pPr>
              <w:spacing w:after="0" w:line="360" w:lineRule="auto"/>
              <w:jc w:val="both"/>
              <w:rPr>
                <w:rFonts w:ascii="Times New Roman" w:hAnsi="Times New Roman" w:cs="Times New Roman"/>
                <w:sz w:val="24"/>
                <w:szCs w:val="24"/>
                <w:lang w:eastAsia="hr-HR"/>
              </w:rPr>
            </w:pPr>
          </w:p>
          <w:p w:rsidR="00F97B66" w:rsidRDefault="00DF69DD">
            <w:pPr>
              <w:spacing w:after="0"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10.000,00</w:t>
            </w:r>
          </w:p>
        </w:tc>
      </w:tr>
      <w:tr w:rsidR="00F97B66">
        <w:tc>
          <w:tcPr>
            <w:tcW w:w="1899" w:type="dxa"/>
            <w:shd w:val="clear" w:color="auto" w:fill="auto"/>
          </w:tcPr>
          <w:p w:rsidR="00F97B66" w:rsidRDefault="00DF69DD">
            <w:pPr>
              <w:spacing w:after="0" w:line="360" w:lineRule="auto"/>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UKUPNO:</w:t>
            </w:r>
          </w:p>
        </w:tc>
        <w:tc>
          <w:tcPr>
            <w:tcW w:w="857" w:type="dxa"/>
            <w:shd w:val="clear" w:color="auto" w:fill="auto"/>
          </w:tcPr>
          <w:p w:rsidR="00F97B66" w:rsidRDefault="00F97B66">
            <w:pPr>
              <w:spacing w:after="0" w:line="360" w:lineRule="auto"/>
              <w:jc w:val="both"/>
              <w:rPr>
                <w:rFonts w:ascii="Times New Roman" w:hAnsi="Times New Roman" w:cs="Times New Roman"/>
                <w:b/>
                <w:sz w:val="24"/>
                <w:szCs w:val="24"/>
                <w:lang w:eastAsia="hr-HR"/>
              </w:rPr>
            </w:pPr>
          </w:p>
        </w:tc>
        <w:tc>
          <w:tcPr>
            <w:tcW w:w="3035" w:type="dxa"/>
            <w:shd w:val="clear" w:color="auto" w:fill="auto"/>
          </w:tcPr>
          <w:p w:rsidR="00F97B66" w:rsidRDefault="00F97B66">
            <w:pPr>
              <w:spacing w:after="0" w:line="360" w:lineRule="auto"/>
              <w:jc w:val="both"/>
              <w:rPr>
                <w:rFonts w:ascii="Times New Roman" w:hAnsi="Times New Roman" w:cs="Times New Roman"/>
                <w:b/>
                <w:sz w:val="24"/>
                <w:szCs w:val="24"/>
                <w:lang w:eastAsia="hr-HR"/>
              </w:rPr>
            </w:pPr>
          </w:p>
        </w:tc>
        <w:tc>
          <w:tcPr>
            <w:tcW w:w="1332" w:type="dxa"/>
            <w:shd w:val="clear" w:color="auto" w:fill="auto"/>
          </w:tcPr>
          <w:p w:rsidR="00F97B66" w:rsidRDefault="00F97B66">
            <w:pPr>
              <w:spacing w:after="0" w:line="360" w:lineRule="auto"/>
              <w:jc w:val="both"/>
              <w:rPr>
                <w:rFonts w:ascii="Times New Roman" w:hAnsi="Times New Roman" w:cs="Times New Roman"/>
                <w:b/>
                <w:sz w:val="24"/>
                <w:szCs w:val="24"/>
                <w:lang w:eastAsia="hr-HR"/>
              </w:rPr>
            </w:pPr>
          </w:p>
        </w:tc>
        <w:tc>
          <w:tcPr>
            <w:tcW w:w="1633" w:type="dxa"/>
            <w:shd w:val="clear" w:color="auto" w:fill="auto"/>
            <w:vAlign w:val="center"/>
          </w:tcPr>
          <w:p w:rsidR="00F97B66" w:rsidRDefault="00DF69DD">
            <w:pPr>
              <w:spacing w:after="0" w:line="360" w:lineRule="auto"/>
              <w:jc w:val="center"/>
            </w:pPr>
            <w:r>
              <w:rPr>
                <w:rFonts w:ascii="Times New Roman" w:hAnsi="Times New Roman" w:cs="Times New Roman"/>
                <w:b/>
                <w:sz w:val="24"/>
                <w:szCs w:val="24"/>
                <w:lang w:eastAsia="hr-HR"/>
              </w:rPr>
              <w:t xml:space="preserve">340.000,00 </w:t>
            </w:r>
          </w:p>
        </w:tc>
      </w:tr>
    </w:tbl>
    <w:p w:rsidR="00F97B66" w:rsidRDefault="00F97B66">
      <w:pPr>
        <w:spacing w:line="360" w:lineRule="auto"/>
        <w:jc w:val="both"/>
        <w:rPr>
          <w:rFonts w:ascii="Times New Roman" w:hAnsi="Times New Roman" w:cs="Times New Roman"/>
          <w:sz w:val="24"/>
          <w:szCs w:val="24"/>
          <w:lang w:eastAsia="hr-HR"/>
        </w:rPr>
      </w:pPr>
    </w:p>
    <w:p w:rsidR="00F97B66" w:rsidRDefault="00DF69DD">
      <w:pPr>
        <w:spacing w:line="36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2.</w:t>
      </w:r>
    </w:p>
    <w:p w:rsidR="00F97B66" w:rsidRDefault="00DF69DD">
      <w:pPr>
        <w:pStyle w:val="Naslov2"/>
        <w:numPr>
          <w:ilvl w:val="0"/>
          <w:numId w:val="2"/>
        </w:numPr>
        <w:rPr>
          <w:rFonts w:ascii="Times New Roman" w:hAnsi="Times New Roman" w:cs="Times New Roman"/>
          <w:sz w:val="24"/>
          <w:szCs w:val="24"/>
          <w:lang w:eastAsia="hr-HR"/>
        </w:rPr>
      </w:pPr>
      <w:bookmarkStart w:id="1" w:name="_Toc440026511"/>
      <w:r>
        <w:rPr>
          <w:rFonts w:ascii="Times New Roman" w:hAnsi="Times New Roman" w:cs="Times New Roman"/>
          <w:sz w:val="24"/>
          <w:szCs w:val="24"/>
          <w:lang w:eastAsia="hr-HR"/>
        </w:rPr>
        <w:t>Plan rashoda</w:t>
      </w:r>
      <w:bookmarkEnd w:id="1"/>
    </w:p>
    <w:p w:rsidR="00F97B66" w:rsidRDefault="00F97B66">
      <w:pPr>
        <w:rPr>
          <w:lang w:eastAsia="hr-HR"/>
        </w:rPr>
      </w:pPr>
    </w:p>
    <w:p w:rsidR="00F97B66" w:rsidRDefault="00DF69DD">
      <w:pPr>
        <w:ind w:firstLine="709"/>
        <w:jc w:val="both"/>
      </w:pPr>
      <w:r>
        <w:rPr>
          <w:rFonts w:ascii="Times New Roman" w:hAnsi="Times New Roman" w:cs="Times New Roman"/>
          <w:sz w:val="24"/>
          <w:szCs w:val="24"/>
          <w:lang w:eastAsia="hr-HR"/>
        </w:rPr>
        <w:t xml:space="preserve">Rashodi SZGP planirani su na aktivnostima i troškovima koje će SZGP imati u ostvarivanju svoga Programa rada za 2020. godinu, odnosno djelovanja i promoviranja. Planirani rashodi prema Programu rada SZGP za 2020. su  financiranje programa i projekata sportskih  udruga sa područja grada Pregrade te tekući troškovi, odnosno troškovi potrebni za redovito i pravilno funkcioniranje SZGP, uključujući i troškove bankovnih usluga i uredskog materijala. </w:t>
      </w:r>
    </w:p>
    <w:p w:rsidR="00F97B66" w:rsidRDefault="00DF69DD">
      <w:pPr>
        <w:ind w:firstLine="709"/>
        <w:jc w:val="both"/>
        <w:rPr>
          <w:rFonts w:ascii="Times New Roman" w:hAnsi="Times New Roman" w:cs="Times New Roman"/>
          <w:sz w:val="24"/>
          <w:szCs w:val="24"/>
          <w:lang w:eastAsia="hr-HR"/>
        </w:rPr>
      </w:pPr>
      <w:r>
        <w:rPr>
          <w:rFonts w:ascii="Times New Roman" w:hAnsi="Times New Roman" w:cs="Times New Roman"/>
          <w:sz w:val="24"/>
          <w:szCs w:val="24"/>
          <w:lang w:eastAsia="hr-HR"/>
        </w:rPr>
        <w:t>Prikaz i izračun planiranih rashoda:</w:t>
      </w:r>
    </w:p>
    <w:tbl>
      <w:tblPr>
        <w:tblStyle w:val="Reetkatablice"/>
        <w:tblW w:w="9322" w:type="dxa"/>
        <w:tblLook w:val="04A0"/>
      </w:tblPr>
      <w:tblGrid>
        <w:gridCol w:w="2659"/>
        <w:gridCol w:w="1134"/>
        <w:gridCol w:w="3259"/>
        <w:gridCol w:w="2270"/>
      </w:tblGrid>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 xml:space="preserve">Vrsta rashoda </w:t>
            </w:r>
          </w:p>
        </w:tc>
        <w:tc>
          <w:tcPr>
            <w:tcW w:w="1134"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konto</w:t>
            </w:r>
          </w:p>
        </w:tc>
        <w:tc>
          <w:tcPr>
            <w:tcW w:w="3259"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Naziv konta</w:t>
            </w:r>
          </w:p>
        </w:tc>
        <w:tc>
          <w:tcPr>
            <w:tcW w:w="2270"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Iznos u kunama</w:t>
            </w:r>
          </w:p>
        </w:tc>
      </w:tr>
      <w:tr w:rsidR="00F97B66">
        <w:tc>
          <w:tcPr>
            <w:tcW w:w="2658" w:type="dxa"/>
            <w:shd w:val="clear" w:color="auto" w:fill="auto"/>
          </w:tcPr>
          <w:p w:rsidR="00F97B66" w:rsidRDefault="00DF69DD">
            <w:pPr>
              <w:spacing w:after="0" w:line="360" w:lineRule="auto"/>
            </w:pPr>
            <w:r>
              <w:rPr>
                <w:rFonts w:ascii="Times New Roman" w:hAnsi="Times New Roman" w:cs="Times New Roman"/>
                <w:lang w:eastAsia="hr-HR"/>
              </w:rPr>
              <w:t>RASHODI za 2020. godinu</w:t>
            </w:r>
          </w:p>
        </w:tc>
        <w:tc>
          <w:tcPr>
            <w:tcW w:w="1134" w:type="dxa"/>
            <w:shd w:val="clear" w:color="auto" w:fill="auto"/>
          </w:tcPr>
          <w:p w:rsidR="00F97B66" w:rsidRDefault="00F97B66">
            <w:pPr>
              <w:spacing w:after="0" w:line="360" w:lineRule="auto"/>
              <w:rPr>
                <w:rFonts w:ascii="Times New Roman" w:hAnsi="Times New Roman" w:cs="Times New Roman"/>
                <w:lang w:eastAsia="hr-HR"/>
              </w:rPr>
            </w:pPr>
          </w:p>
        </w:tc>
        <w:tc>
          <w:tcPr>
            <w:tcW w:w="3259" w:type="dxa"/>
            <w:shd w:val="clear" w:color="auto" w:fill="auto"/>
          </w:tcPr>
          <w:p w:rsidR="00F97B66" w:rsidRDefault="00F97B66">
            <w:pPr>
              <w:spacing w:after="0" w:line="360" w:lineRule="auto"/>
              <w:rPr>
                <w:rFonts w:ascii="Times New Roman" w:hAnsi="Times New Roman" w:cs="Times New Roman"/>
                <w:lang w:eastAsia="hr-HR"/>
              </w:rPr>
            </w:pPr>
          </w:p>
        </w:tc>
        <w:tc>
          <w:tcPr>
            <w:tcW w:w="2270" w:type="dxa"/>
            <w:shd w:val="clear" w:color="auto" w:fill="auto"/>
          </w:tcPr>
          <w:p w:rsidR="00F97B66" w:rsidRDefault="00F97B66">
            <w:pPr>
              <w:spacing w:after="0" w:line="360" w:lineRule="auto"/>
              <w:rPr>
                <w:rFonts w:ascii="Times New Roman" w:hAnsi="Times New Roman" w:cs="Times New Roman"/>
                <w:lang w:eastAsia="hr-HR"/>
              </w:rPr>
            </w:pP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Materijalni rashodi (42)</w:t>
            </w:r>
          </w:p>
        </w:tc>
        <w:tc>
          <w:tcPr>
            <w:tcW w:w="1134" w:type="dxa"/>
            <w:shd w:val="clear" w:color="auto" w:fill="auto"/>
          </w:tcPr>
          <w:p w:rsidR="00F97B66" w:rsidRDefault="00F97B66">
            <w:pPr>
              <w:spacing w:after="0" w:line="360" w:lineRule="auto"/>
              <w:rPr>
                <w:rFonts w:ascii="Times New Roman" w:hAnsi="Times New Roman" w:cs="Times New Roman"/>
                <w:b/>
                <w:lang w:eastAsia="hr-HR"/>
              </w:rPr>
            </w:pPr>
          </w:p>
        </w:tc>
        <w:tc>
          <w:tcPr>
            <w:tcW w:w="3259" w:type="dxa"/>
            <w:shd w:val="clear" w:color="auto" w:fill="auto"/>
          </w:tcPr>
          <w:p w:rsidR="00F97B66" w:rsidRDefault="00F97B66">
            <w:pPr>
              <w:spacing w:after="0" w:line="360" w:lineRule="auto"/>
              <w:rPr>
                <w:rFonts w:ascii="Times New Roman" w:hAnsi="Times New Roman" w:cs="Times New Roman"/>
                <w:b/>
                <w:lang w:eastAsia="hr-HR"/>
              </w:rPr>
            </w:pPr>
          </w:p>
        </w:tc>
        <w:tc>
          <w:tcPr>
            <w:tcW w:w="2270" w:type="dxa"/>
            <w:shd w:val="clear" w:color="auto" w:fill="auto"/>
          </w:tcPr>
          <w:p w:rsidR="00F97B66" w:rsidRDefault="00DF69DD">
            <w:pPr>
              <w:spacing w:after="0" w:line="360" w:lineRule="auto"/>
              <w:jc w:val="center"/>
            </w:pPr>
            <w:r>
              <w:rPr>
                <w:rFonts w:ascii="Times New Roman" w:hAnsi="Times New Roman" w:cs="Times New Roman"/>
                <w:b/>
                <w:lang w:eastAsia="hr-HR"/>
              </w:rPr>
              <w:t>38.500,00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Naknade  članovima u predstavničkim, i izvršnim tijelima, povjerenstvima i sl.</w:t>
            </w: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(422)</w:t>
            </w:r>
          </w:p>
        </w:tc>
        <w:tc>
          <w:tcPr>
            <w:tcW w:w="1134" w:type="dxa"/>
            <w:shd w:val="clear" w:color="auto" w:fill="auto"/>
          </w:tcPr>
          <w:p w:rsidR="00F97B66" w:rsidRDefault="00F97B66">
            <w:pPr>
              <w:spacing w:after="0" w:line="360" w:lineRule="auto"/>
              <w:rPr>
                <w:rFonts w:ascii="Times New Roman" w:hAnsi="Times New Roman" w:cs="Times New Roman"/>
                <w:lang w:eastAsia="hr-HR"/>
              </w:rPr>
            </w:pPr>
          </w:p>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422</w:t>
            </w: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 xml:space="preserve">Naknade  članovima u predstavničkim, i izvršnim tijelima, povjerenstvima i </w:t>
            </w:r>
            <w:proofErr w:type="spellStart"/>
            <w:r>
              <w:rPr>
                <w:rFonts w:ascii="Times New Roman" w:hAnsi="Times New Roman" w:cs="Times New Roman"/>
                <w:lang w:eastAsia="hr-HR"/>
              </w:rPr>
              <w:t>sl</w:t>
            </w:r>
            <w:proofErr w:type="spellEnd"/>
          </w:p>
        </w:tc>
        <w:tc>
          <w:tcPr>
            <w:tcW w:w="2270" w:type="dxa"/>
            <w:shd w:val="clear" w:color="auto" w:fill="auto"/>
          </w:tcPr>
          <w:p w:rsidR="00F97B66" w:rsidRDefault="00F97B66">
            <w:pPr>
              <w:spacing w:after="0" w:line="360" w:lineRule="auto"/>
              <w:jc w:val="center"/>
              <w:rPr>
                <w:rFonts w:ascii="Times New Roman" w:hAnsi="Times New Roman" w:cs="Times New Roman"/>
                <w:lang w:eastAsia="hr-HR"/>
              </w:rPr>
            </w:pPr>
          </w:p>
          <w:p w:rsidR="00F97B66" w:rsidRDefault="00F97B66">
            <w:pPr>
              <w:spacing w:after="0" w:line="360" w:lineRule="auto"/>
              <w:jc w:val="center"/>
              <w:rPr>
                <w:rFonts w:ascii="Times New Roman" w:hAnsi="Times New Roman" w:cs="Times New Roman"/>
                <w:lang w:eastAsia="hr-HR"/>
              </w:rPr>
            </w:pPr>
          </w:p>
          <w:p w:rsidR="00F97B66" w:rsidRDefault="00DF69DD">
            <w:pPr>
              <w:spacing w:after="0" w:line="360" w:lineRule="auto"/>
              <w:jc w:val="center"/>
            </w:pPr>
            <w:r>
              <w:rPr>
                <w:rFonts w:ascii="Times New Roman" w:hAnsi="Times New Roman" w:cs="Times New Roman"/>
                <w:lang w:eastAsia="hr-HR"/>
              </w:rPr>
              <w:t>5.500,00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Naknade volonterima (423)</w:t>
            </w:r>
          </w:p>
        </w:tc>
        <w:tc>
          <w:tcPr>
            <w:tcW w:w="1134"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423</w:t>
            </w:r>
          </w:p>
          <w:p w:rsidR="00F97B66" w:rsidRDefault="00F97B66">
            <w:pPr>
              <w:spacing w:after="0" w:line="360" w:lineRule="auto"/>
              <w:rPr>
                <w:rFonts w:ascii="Times New Roman" w:hAnsi="Times New Roman" w:cs="Times New Roman"/>
                <w:lang w:eastAsia="hr-HR"/>
              </w:rPr>
            </w:pP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Naknade volonterima</w:t>
            </w:r>
          </w:p>
        </w:tc>
        <w:tc>
          <w:tcPr>
            <w:tcW w:w="2270" w:type="dxa"/>
            <w:shd w:val="clear" w:color="auto" w:fill="auto"/>
            <w:vAlign w:val="center"/>
          </w:tcPr>
          <w:p w:rsidR="00F97B66" w:rsidRDefault="00DF69DD">
            <w:pPr>
              <w:spacing w:after="0" w:line="360" w:lineRule="auto"/>
              <w:jc w:val="center"/>
            </w:pPr>
            <w:r>
              <w:rPr>
                <w:rFonts w:ascii="Times New Roman" w:hAnsi="Times New Roman" w:cs="Times New Roman"/>
                <w:lang w:eastAsia="hr-HR"/>
              </w:rPr>
              <w:t>2.000,00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Naknade ostalim osobama izvan radnog odnosa (424)</w:t>
            </w:r>
          </w:p>
        </w:tc>
        <w:tc>
          <w:tcPr>
            <w:tcW w:w="1134"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424</w:t>
            </w: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Naknade ostalim osobama izvan radnog odnosa</w:t>
            </w:r>
          </w:p>
        </w:tc>
        <w:tc>
          <w:tcPr>
            <w:tcW w:w="2270"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jc w:val="center"/>
            </w:pPr>
            <w:r>
              <w:rPr>
                <w:rFonts w:ascii="Times New Roman" w:hAnsi="Times New Roman" w:cs="Times New Roman"/>
                <w:lang w:eastAsia="hr-HR"/>
              </w:rPr>
              <w:t>8.000,00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za usluge (425)</w:t>
            </w:r>
          </w:p>
        </w:tc>
        <w:tc>
          <w:tcPr>
            <w:tcW w:w="1134"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425</w:t>
            </w: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za usluge</w:t>
            </w:r>
          </w:p>
        </w:tc>
        <w:tc>
          <w:tcPr>
            <w:tcW w:w="2270" w:type="dxa"/>
            <w:shd w:val="clear" w:color="auto" w:fill="auto"/>
          </w:tcPr>
          <w:p w:rsidR="00F97B66" w:rsidRDefault="00DF69DD">
            <w:pPr>
              <w:spacing w:after="0" w:line="360" w:lineRule="auto"/>
              <w:jc w:val="center"/>
            </w:pPr>
            <w:r>
              <w:rPr>
                <w:rFonts w:ascii="Times New Roman" w:hAnsi="Times New Roman" w:cs="Times New Roman"/>
                <w:lang w:eastAsia="hr-HR"/>
              </w:rPr>
              <w:t>5.000,00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za materijal i energiju (426)</w:t>
            </w:r>
          </w:p>
        </w:tc>
        <w:tc>
          <w:tcPr>
            <w:tcW w:w="1134"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426</w:t>
            </w:r>
          </w:p>
        </w:tc>
        <w:tc>
          <w:tcPr>
            <w:tcW w:w="3259"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za materijal i energiju</w:t>
            </w:r>
          </w:p>
        </w:tc>
        <w:tc>
          <w:tcPr>
            <w:tcW w:w="2270" w:type="dxa"/>
            <w:shd w:val="clear" w:color="auto" w:fill="auto"/>
          </w:tcPr>
          <w:p w:rsidR="00F97B66" w:rsidRDefault="00F97B66">
            <w:pPr>
              <w:spacing w:after="0" w:line="360" w:lineRule="auto"/>
              <w:jc w:val="center"/>
              <w:rPr>
                <w:rFonts w:ascii="Times New Roman" w:hAnsi="Times New Roman" w:cs="Times New Roman"/>
                <w:lang w:eastAsia="hr-HR"/>
              </w:rPr>
            </w:pPr>
          </w:p>
          <w:p w:rsidR="00F97B66" w:rsidRDefault="00DF69DD">
            <w:pPr>
              <w:spacing w:after="0" w:line="360" w:lineRule="auto"/>
              <w:jc w:val="center"/>
            </w:pPr>
            <w:r>
              <w:rPr>
                <w:rFonts w:ascii="Times New Roman" w:hAnsi="Times New Roman" w:cs="Times New Roman"/>
                <w:lang w:eastAsia="hr-HR"/>
              </w:rPr>
              <w:t>17.000,00</w:t>
            </w:r>
          </w:p>
        </w:tc>
      </w:tr>
      <w:tr w:rsidR="00F97B66">
        <w:tc>
          <w:tcPr>
            <w:tcW w:w="2658" w:type="dxa"/>
            <w:tcBorders>
              <w:top w:val="nil"/>
            </w:tcBorders>
            <w:shd w:val="clear" w:color="auto" w:fill="auto"/>
          </w:tcPr>
          <w:p w:rsidR="00F97B66" w:rsidRDefault="00DF69DD">
            <w:pPr>
              <w:spacing w:after="0" w:line="360" w:lineRule="auto"/>
            </w:pPr>
            <w:r>
              <w:t>Ostali nespomenuti materijalni rashodi (429)</w:t>
            </w:r>
          </w:p>
        </w:tc>
        <w:tc>
          <w:tcPr>
            <w:tcW w:w="1134" w:type="dxa"/>
            <w:tcBorders>
              <w:top w:val="nil"/>
            </w:tcBorders>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429</w:t>
            </w:r>
          </w:p>
        </w:tc>
        <w:tc>
          <w:tcPr>
            <w:tcW w:w="3259" w:type="dxa"/>
            <w:tcBorders>
              <w:top w:val="nil"/>
            </w:tcBorders>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Ostali nespomenuti materijalni rashodi</w:t>
            </w:r>
          </w:p>
        </w:tc>
        <w:tc>
          <w:tcPr>
            <w:tcW w:w="2270" w:type="dxa"/>
            <w:tcBorders>
              <w:top w:val="nil"/>
            </w:tcBorders>
            <w:shd w:val="clear" w:color="auto" w:fill="auto"/>
          </w:tcPr>
          <w:p w:rsidR="00F97B66" w:rsidRDefault="00F97B66">
            <w:pPr>
              <w:spacing w:after="0" w:line="360" w:lineRule="auto"/>
              <w:jc w:val="center"/>
              <w:rPr>
                <w:rFonts w:ascii="Times New Roman" w:hAnsi="Times New Roman" w:cs="Times New Roman"/>
                <w:lang w:eastAsia="hr-HR"/>
              </w:rPr>
            </w:pPr>
          </w:p>
          <w:p w:rsidR="00F97B66" w:rsidRDefault="00DF69DD">
            <w:pPr>
              <w:spacing w:after="0" w:line="360" w:lineRule="auto"/>
              <w:jc w:val="center"/>
              <w:rPr>
                <w:rFonts w:ascii="Times New Roman" w:hAnsi="Times New Roman" w:cs="Times New Roman"/>
                <w:lang w:eastAsia="hr-HR"/>
              </w:rPr>
            </w:pPr>
            <w:r>
              <w:rPr>
                <w:rFonts w:ascii="Times New Roman" w:hAnsi="Times New Roman" w:cs="Times New Roman"/>
                <w:lang w:eastAsia="hr-HR"/>
              </w:rPr>
              <w:t>1.000,00</w:t>
            </w: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Financijski rashodi (44)</w:t>
            </w:r>
          </w:p>
        </w:tc>
        <w:tc>
          <w:tcPr>
            <w:tcW w:w="1134" w:type="dxa"/>
            <w:shd w:val="clear" w:color="auto" w:fill="auto"/>
          </w:tcPr>
          <w:p w:rsidR="00F97B66" w:rsidRDefault="00F97B66">
            <w:pPr>
              <w:spacing w:after="0" w:line="360" w:lineRule="auto"/>
              <w:rPr>
                <w:rFonts w:ascii="Times New Roman" w:hAnsi="Times New Roman" w:cs="Times New Roman"/>
                <w:b/>
                <w:lang w:eastAsia="hr-HR"/>
              </w:rPr>
            </w:pPr>
          </w:p>
        </w:tc>
        <w:tc>
          <w:tcPr>
            <w:tcW w:w="3259" w:type="dxa"/>
            <w:shd w:val="clear" w:color="auto" w:fill="auto"/>
          </w:tcPr>
          <w:p w:rsidR="00F97B66" w:rsidRDefault="00F97B66">
            <w:pPr>
              <w:spacing w:after="0" w:line="360" w:lineRule="auto"/>
              <w:rPr>
                <w:rFonts w:ascii="Times New Roman" w:hAnsi="Times New Roman" w:cs="Times New Roman"/>
                <w:b/>
                <w:lang w:eastAsia="hr-HR"/>
              </w:rPr>
            </w:pPr>
          </w:p>
        </w:tc>
        <w:tc>
          <w:tcPr>
            <w:tcW w:w="2270" w:type="dxa"/>
            <w:shd w:val="clear" w:color="auto" w:fill="auto"/>
            <w:vAlign w:val="center"/>
          </w:tcPr>
          <w:p w:rsidR="00F97B66" w:rsidRDefault="00DF69DD">
            <w:pPr>
              <w:spacing w:after="0" w:line="360" w:lineRule="auto"/>
              <w:jc w:val="center"/>
            </w:pPr>
            <w:r>
              <w:rPr>
                <w:rFonts w:ascii="Times New Roman" w:hAnsi="Times New Roman" w:cs="Times New Roman"/>
                <w:b/>
                <w:lang w:eastAsia="hr-HR"/>
              </w:rPr>
              <w:t>1.500,00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 xml:space="preserve">Ostali financijski rashodi </w:t>
            </w:r>
            <w:r>
              <w:rPr>
                <w:rFonts w:ascii="Times New Roman" w:hAnsi="Times New Roman" w:cs="Times New Roman"/>
                <w:lang w:eastAsia="hr-HR"/>
              </w:rPr>
              <w:lastRenderedPageBreak/>
              <w:t>(443)</w:t>
            </w:r>
          </w:p>
        </w:tc>
        <w:tc>
          <w:tcPr>
            <w:tcW w:w="1134"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lastRenderedPageBreak/>
              <w:t>443</w:t>
            </w: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lastRenderedPageBreak/>
              <w:t>Ostali financijski rashodi</w:t>
            </w:r>
          </w:p>
        </w:tc>
        <w:tc>
          <w:tcPr>
            <w:tcW w:w="2270" w:type="dxa"/>
            <w:shd w:val="clear" w:color="auto" w:fill="auto"/>
          </w:tcPr>
          <w:p w:rsidR="00F97B66" w:rsidRDefault="00F97B66">
            <w:pPr>
              <w:spacing w:after="0" w:line="360" w:lineRule="auto"/>
              <w:rPr>
                <w:rFonts w:ascii="Times New Roman" w:hAnsi="Times New Roman" w:cs="Times New Roman"/>
                <w:lang w:eastAsia="hr-HR"/>
              </w:rPr>
            </w:pPr>
          </w:p>
          <w:p w:rsidR="00F97B66" w:rsidRDefault="00DF69DD">
            <w:pPr>
              <w:spacing w:after="0" w:line="360" w:lineRule="auto"/>
              <w:jc w:val="center"/>
            </w:pPr>
            <w:r>
              <w:rPr>
                <w:rFonts w:ascii="Times New Roman" w:hAnsi="Times New Roman" w:cs="Times New Roman"/>
                <w:lang w:eastAsia="hr-HR"/>
              </w:rPr>
              <w:lastRenderedPageBreak/>
              <w:t>1.500,00</w:t>
            </w: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lastRenderedPageBreak/>
              <w:t>Rashodi vezani uz financiranje povezanih neprofitnih organizacija (47)</w:t>
            </w:r>
          </w:p>
        </w:tc>
        <w:tc>
          <w:tcPr>
            <w:tcW w:w="1134" w:type="dxa"/>
            <w:shd w:val="clear" w:color="auto" w:fill="auto"/>
          </w:tcPr>
          <w:p w:rsidR="00F97B66" w:rsidRDefault="00F97B66">
            <w:pPr>
              <w:spacing w:after="0" w:line="360" w:lineRule="auto"/>
              <w:rPr>
                <w:rFonts w:ascii="Times New Roman" w:hAnsi="Times New Roman" w:cs="Times New Roman"/>
                <w:b/>
                <w:lang w:eastAsia="hr-HR"/>
              </w:rPr>
            </w:pPr>
          </w:p>
        </w:tc>
        <w:tc>
          <w:tcPr>
            <w:tcW w:w="3259" w:type="dxa"/>
            <w:shd w:val="clear" w:color="auto" w:fill="auto"/>
          </w:tcPr>
          <w:p w:rsidR="00F97B66" w:rsidRDefault="00F97B66">
            <w:pPr>
              <w:spacing w:after="0" w:line="360" w:lineRule="auto"/>
              <w:rPr>
                <w:rFonts w:ascii="Times New Roman" w:hAnsi="Times New Roman" w:cs="Times New Roman"/>
                <w:b/>
                <w:lang w:eastAsia="hr-HR"/>
              </w:rPr>
            </w:pPr>
          </w:p>
        </w:tc>
        <w:tc>
          <w:tcPr>
            <w:tcW w:w="2270" w:type="dxa"/>
            <w:shd w:val="clear" w:color="auto" w:fill="auto"/>
            <w:vAlign w:val="center"/>
          </w:tcPr>
          <w:p w:rsidR="00F97B66" w:rsidRDefault="00DF69DD">
            <w:pPr>
              <w:spacing w:after="0" w:line="360" w:lineRule="auto"/>
              <w:jc w:val="center"/>
            </w:pPr>
            <w:r>
              <w:rPr>
                <w:rFonts w:ascii="Times New Roman" w:hAnsi="Times New Roman" w:cs="Times New Roman"/>
                <w:b/>
                <w:lang w:eastAsia="hr-HR"/>
              </w:rPr>
              <w:t>300.000,00</w:t>
            </w:r>
          </w:p>
        </w:tc>
      </w:tr>
      <w:tr w:rsidR="00F97B66">
        <w:tc>
          <w:tcPr>
            <w:tcW w:w="2658"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vezani uz financiranje povezanih neprofitnih organizacija (471)</w:t>
            </w:r>
          </w:p>
        </w:tc>
        <w:tc>
          <w:tcPr>
            <w:tcW w:w="1134"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471</w:t>
            </w:r>
          </w:p>
        </w:tc>
        <w:tc>
          <w:tcPr>
            <w:tcW w:w="3259" w:type="dxa"/>
            <w:shd w:val="clear" w:color="auto" w:fill="auto"/>
          </w:tcPr>
          <w:p w:rsidR="00F97B66" w:rsidRDefault="00DF69DD">
            <w:pPr>
              <w:spacing w:after="0" w:line="360" w:lineRule="auto"/>
              <w:rPr>
                <w:rFonts w:ascii="Times New Roman" w:hAnsi="Times New Roman" w:cs="Times New Roman"/>
                <w:lang w:eastAsia="hr-HR"/>
              </w:rPr>
            </w:pPr>
            <w:r>
              <w:rPr>
                <w:rFonts w:ascii="Times New Roman" w:hAnsi="Times New Roman" w:cs="Times New Roman"/>
                <w:lang w:eastAsia="hr-HR"/>
              </w:rPr>
              <w:t>Rashodi vezani uz financiranje povezanih neprofitnih organizacija</w:t>
            </w:r>
          </w:p>
        </w:tc>
        <w:tc>
          <w:tcPr>
            <w:tcW w:w="2270" w:type="dxa"/>
            <w:shd w:val="clear" w:color="auto" w:fill="auto"/>
            <w:vAlign w:val="center"/>
          </w:tcPr>
          <w:p w:rsidR="00F97B66" w:rsidRDefault="00F97B66">
            <w:pPr>
              <w:spacing w:after="0" w:line="360" w:lineRule="auto"/>
              <w:jc w:val="center"/>
              <w:rPr>
                <w:rFonts w:ascii="Times New Roman" w:hAnsi="Times New Roman" w:cs="Times New Roman"/>
                <w:lang w:eastAsia="hr-HR"/>
              </w:rPr>
            </w:pPr>
          </w:p>
          <w:p w:rsidR="00F97B66" w:rsidRDefault="00DF69DD">
            <w:pPr>
              <w:spacing w:after="0" w:line="360" w:lineRule="auto"/>
              <w:jc w:val="center"/>
            </w:pPr>
            <w:r>
              <w:rPr>
                <w:rFonts w:ascii="Times New Roman" w:hAnsi="Times New Roman" w:cs="Times New Roman"/>
                <w:lang w:eastAsia="hr-HR"/>
              </w:rPr>
              <w:t>300.000,00</w:t>
            </w: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UKUPNO:</w:t>
            </w:r>
          </w:p>
        </w:tc>
        <w:tc>
          <w:tcPr>
            <w:tcW w:w="1134" w:type="dxa"/>
            <w:shd w:val="clear" w:color="auto" w:fill="auto"/>
          </w:tcPr>
          <w:p w:rsidR="00F97B66" w:rsidRDefault="00F97B66">
            <w:pPr>
              <w:spacing w:after="0" w:line="360" w:lineRule="auto"/>
              <w:rPr>
                <w:rFonts w:ascii="Times New Roman" w:hAnsi="Times New Roman" w:cs="Times New Roman"/>
                <w:b/>
                <w:lang w:eastAsia="hr-HR"/>
              </w:rPr>
            </w:pPr>
          </w:p>
        </w:tc>
        <w:tc>
          <w:tcPr>
            <w:tcW w:w="3259" w:type="dxa"/>
            <w:shd w:val="clear" w:color="auto" w:fill="auto"/>
          </w:tcPr>
          <w:p w:rsidR="00F97B66" w:rsidRDefault="00F97B66">
            <w:pPr>
              <w:spacing w:after="0" w:line="360" w:lineRule="auto"/>
              <w:rPr>
                <w:rFonts w:ascii="Times New Roman" w:hAnsi="Times New Roman" w:cs="Times New Roman"/>
                <w:b/>
                <w:lang w:eastAsia="hr-HR"/>
              </w:rPr>
            </w:pPr>
          </w:p>
        </w:tc>
        <w:tc>
          <w:tcPr>
            <w:tcW w:w="2270" w:type="dxa"/>
            <w:shd w:val="clear" w:color="auto" w:fill="auto"/>
            <w:vAlign w:val="center"/>
          </w:tcPr>
          <w:p w:rsidR="00F97B66" w:rsidRDefault="00DF69DD">
            <w:pPr>
              <w:spacing w:after="0" w:line="360" w:lineRule="auto"/>
              <w:jc w:val="center"/>
            </w:pPr>
            <w:r>
              <w:rPr>
                <w:rFonts w:ascii="Times New Roman" w:hAnsi="Times New Roman" w:cs="Times New Roman"/>
                <w:b/>
                <w:lang w:eastAsia="hr-HR"/>
              </w:rPr>
              <w:t xml:space="preserve">340.000,00 </w:t>
            </w:r>
          </w:p>
        </w:tc>
      </w:tr>
      <w:tr w:rsidR="00F97B66">
        <w:tc>
          <w:tcPr>
            <w:tcW w:w="2658" w:type="dxa"/>
            <w:tcBorders>
              <w:left w:val="nil"/>
              <w:right w:val="nil"/>
            </w:tcBorders>
            <w:shd w:val="clear" w:color="auto" w:fill="auto"/>
          </w:tcPr>
          <w:p w:rsidR="00F97B66" w:rsidRDefault="00F97B66">
            <w:pPr>
              <w:spacing w:after="0" w:line="360" w:lineRule="auto"/>
              <w:rPr>
                <w:rFonts w:ascii="Times New Roman" w:hAnsi="Times New Roman" w:cs="Times New Roman"/>
                <w:b/>
                <w:lang w:eastAsia="hr-HR"/>
              </w:rPr>
            </w:pPr>
          </w:p>
        </w:tc>
        <w:tc>
          <w:tcPr>
            <w:tcW w:w="1134" w:type="dxa"/>
            <w:tcBorders>
              <w:left w:val="nil"/>
              <w:right w:val="nil"/>
            </w:tcBorders>
            <w:shd w:val="clear" w:color="auto" w:fill="auto"/>
          </w:tcPr>
          <w:p w:rsidR="00F97B66" w:rsidRDefault="00F97B66">
            <w:pPr>
              <w:spacing w:after="0" w:line="360" w:lineRule="auto"/>
              <w:rPr>
                <w:rFonts w:ascii="Times New Roman" w:hAnsi="Times New Roman" w:cs="Times New Roman"/>
                <w:b/>
                <w:lang w:eastAsia="hr-HR"/>
              </w:rPr>
            </w:pPr>
          </w:p>
        </w:tc>
        <w:tc>
          <w:tcPr>
            <w:tcW w:w="3259" w:type="dxa"/>
            <w:tcBorders>
              <w:left w:val="nil"/>
              <w:right w:val="nil"/>
            </w:tcBorders>
            <w:shd w:val="clear" w:color="auto" w:fill="auto"/>
          </w:tcPr>
          <w:p w:rsidR="00F97B66" w:rsidRDefault="00F97B66">
            <w:pPr>
              <w:spacing w:after="0" w:line="360" w:lineRule="auto"/>
              <w:rPr>
                <w:rFonts w:ascii="Times New Roman" w:hAnsi="Times New Roman" w:cs="Times New Roman"/>
                <w:b/>
                <w:lang w:eastAsia="hr-HR"/>
              </w:rPr>
            </w:pPr>
          </w:p>
        </w:tc>
        <w:tc>
          <w:tcPr>
            <w:tcW w:w="2270" w:type="dxa"/>
            <w:tcBorders>
              <w:left w:val="nil"/>
              <w:right w:val="nil"/>
            </w:tcBorders>
            <w:shd w:val="clear" w:color="auto" w:fill="auto"/>
            <w:vAlign w:val="center"/>
          </w:tcPr>
          <w:p w:rsidR="00F97B66" w:rsidRDefault="00F97B66">
            <w:pPr>
              <w:spacing w:after="0" w:line="360" w:lineRule="auto"/>
              <w:jc w:val="center"/>
              <w:rPr>
                <w:rFonts w:ascii="Times New Roman" w:hAnsi="Times New Roman" w:cs="Times New Roman"/>
                <w:b/>
                <w:lang w:eastAsia="hr-HR"/>
              </w:rPr>
            </w:pP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PLANIRANI REZULTAT POSLOVANJA (52)</w:t>
            </w:r>
          </w:p>
        </w:tc>
        <w:tc>
          <w:tcPr>
            <w:tcW w:w="1134" w:type="dxa"/>
            <w:shd w:val="clear" w:color="auto" w:fill="auto"/>
          </w:tcPr>
          <w:p w:rsidR="00F97B66" w:rsidRDefault="00F97B66">
            <w:pPr>
              <w:spacing w:after="0" w:line="360" w:lineRule="auto"/>
              <w:rPr>
                <w:rFonts w:ascii="Times New Roman" w:hAnsi="Times New Roman" w:cs="Times New Roman"/>
                <w:b/>
                <w:lang w:eastAsia="hr-HR"/>
              </w:rPr>
            </w:pPr>
          </w:p>
        </w:tc>
        <w:tc>
          <w:tcPr>
            <w:tcW w:w="3259" w:type="dxa"/>
            <w:shd w:val="clear" w:color="auto" w:fill="auto"/>
          </w:tcPr>
          <w:p w:rsidR="00F97B66" w:rsidRDefault="00F97B66">
            <w:pPr>
              <w:spacing w:after="0" w:line="360" w:lineRule="auto"/>
              <w:rPr>
                <w:rFonts w:ascii="Times New Roman" w:hAnsi="Times New Roman" w:cs="Times New Roman"/>
                <w:b/>
                <w:lang w:eastAsia="hr-HR"/>
              </w:rPr>
            </w:pPr>
          </w:p>
        </w:tc>
        <w:tc>
          <w:tcPr>
            <w:tcW w:w="2270" w:type="dxa"/>
            <w:shd w:val="clear" w:color="auto" w:fill="auto"/>
            <w:vAlign w:val="center"/>
          </w:tcPr>
          <w:p w:rsidR="00F97B66" w:rsidRDefault="00DF69DD">
            <w:pPr>
              <w:spacing w:after="0" w:line="360" w:lineRule="auto"/>
              <w:jc w:val="center"/>
              <w:rPr>
                <w:rFonts w:ascii="Times New Roman" w:hAnsi="Times New Roman" w:cs="Times New Roman"/>
                <w:b/>
                <w:lang w:eastAsia="hr-HR"/>
              </w:rPr>
            </w:pPr>
            <w:r>
              <w:rPr>
                <w:rFonts w:ascii="Times New Roman" w:hAnsi="Times New Roman" w:cs="Times New Roman"/>
                <w:b/>
                <w:lang w:eastAsia="hr-HR"/>
              </w:rPr>
              <w:t>0,00</w:t>
            </w:r>
          </w:p>
        </w:tc>
      </w:tr>
      <w:tr w:rsidR="00F97B66">
        <w:tc>
          <w:tcPr>
            <w:tcW w:w="2658"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PLANIRANI VIŠAK/MANJAK PRIHODA (522)</w:t>
            </w:r>
          </w:p>
        </w:tc>
        <w:tc>
          <w:tcPr>
            <w:tcW w:w="1134"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522</w:t>
            </w:r>
          </w:p>
        </w:tc>
        <w:tc>
          <w:tcPr>
            <w:tcW w:w="3259" w:type="dxa"/>
            <w:shd w:val="clear" w:color="auto" w:fill="auto"/>
          </w:tcPr>
          <w:p w:rsidR="00F97B66" w:rsidRDefault="00DF69DD">
            <w:pPr>
              <w:spacing w:after="0" w:line="360" w:lineRule="auto"/>
              <w:rPr>
                <w:rFonts w:ascii="Times New Roman" w:hAnsi="Times New Roman" w:cs="Times New Roman"/>
                <w:b/>
                <w:lang w:eastAsia="hr-HR"/>
              </w:rPr>
            </w:pPr>
            <w:r>
              <w:rPr>
                <w:rFonts w:ascii="Times New Roman" w:hAnsi="Times New Roman" w:cs="Times New Roman"/>
                <w:b/>
                <w:lang w:eastAsia="hr-HR"/>
              </w:rPr>
              <w:t>PLANIRANI VIŠAK/MANJAK PRIHODA</w:t>
            </w:r>
          </w:p>
        </w:tc>
        <w:tc>
          <w:tcPr>
            <w:tcW w:w="2270" w:type="dxa"/>
            <w:shd w:val="clear" w:color="auto" w:fill="auto"/>
            <w:vAlign w:val="center"/>
          </w:tcPr>
          <w:p w:rsidR="00F97B66" w:rsidRDefault="00DF69DD">
            <w:pPr>
              <w:spacing w:after="0" w:line="360" w:lineRule="auto"/>
              <w:jc w:val="center"/>
              <w:rPr>
                <w:rFonts w:ascii="Times New Roman" w:hAnsi="Times New Roman" w:cs="Times New Roman"/>
                <w:b/>
                <w:lang w:eastAsia="hr-HR"/>
              </w:rPr>
            </w:pPr>
            <w:r>
              <w:rPr>
                <w:rFonts w:ascii="Times New Roman" w:hAnsi="Times New Roman" w:cs="Times New Roman"/>
                <w:b/>
                <w:lang w:eastAsia="hr-HR"/>
              </w:rPr>
              <w:t>0,00</w:t>
            </w:r>
          </w:p>
        </w:tc>
      </w:tr>
    </w:tbl>
    <w:p w:rsidR="00F97B66" w:rsidRDefault="00F97B66">
      <w:pPr>
        <w:pStyle w:val="Odlomakpopisa"/>
        <w:spacing w:line="360" w:lineRule="auto"/>
        <w:ind w:left="0"/>
        <w:jc w:val="center"/>
        <w:rPr>
          <w:rFonts w:ascii="Times New Roman" w:hAnsi="Times New Roman" w:cs="Times New Roman"/>
          <w:sz w:val="24"/>
          <w:szCs w:val="24"/>
          <w:lang w:eastAsia="hr-HR"/>
        </w:rPr>
      </w:pPr>
    </w:p>
    <w:p w:rsidR="00F97B66" w:rsidRDefault="00DF69DD">
      <w:pPr>
        <w:pStyle w:val="Odlomakpopisa"/>
        <w:spacing w:line="360" w:lineRule="auto"/>
        <w:ind w:left="0"/>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3.</w:t>
      </w:r>
    </w:p>
    <w:p w:rsidR="00F97B66" w:rsidRDefault="00DF69DD">
      <w:pPr>
        <w:pStyle w:val="Naslov2"/>
        <w:numPr>
          <w:ilvl w:val="0"/>
          <w:numId w:val="1"/>
        </w:numPr>
        <w:rPr>
          <w:rFonts w:ascii="Times New Roman" w:hAnsi="Times New Roman" w:cs="Times New Roman"/>
          <w:sz w:val="24"/>
          <w:szCs w:val="24"/>
          <w:lang w:eastAsia="hr-HR"/>
        </w:rPr>
      </w:pPr>
      <w:r>
        <w:rPr>
          <w:rFonts w:ascii="Times New Roman" w:hAnsi="Times New Roman" w:cs="Times New Roman"/>
          <w:sz w:val="24"/>
          <w:szCs w:val="24"/>
          <w:lang w:eastAsia="hr-HR"/>
        </w:rPr>
        <w:t>PLAN ZADUŽIVANJA I OTPLATA</w:t>
      </w:r>
    </w:p>
    <w:p w:rsidR="00F97B66" w:rsidRDefault="00F97B66">
      <w:pPr>
        <w:rPr>
          <w:lang w:eastAsia="hr-HR"/>
        </w:rPr>
      </w:pPr>
    </w:p>
    <w:p w:rsidR="00F97B66" w:rsidRDefault="00DF69DD">
      <w:r>
        <w:rPr>
          <w:rFonts w:ascii="Times New Roman" w:hAnsi="Times New Roman" w:cs="Times New Roman"/>
          <w:sz w:val="24"/>
          <w:szCs w:val="24"/>
          <w:lang w:eastAsia="hr-HR"/>
        </w:rPr>
        <w:tab/>
        <w:t>SZGP se ne planira dugoročno zadužiti u 2020. godini. Također, SZGP nema dugoročnih obveza.</w:t>
      </w:r>
    </w:p>
    <w:p w:rsidR="00F97B66" w:rsidRDefault="00DF69DD">
      <w:pPr>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4.</w:t>
      </w:r>
    </w:p>
    <w:p w:rsidR="00F97B66" w:rsidRDefault="00DF69DD">
      <w:pPr>
        <w:pStyle w:val="Naslov2"/>
        <w:numPr>
          <w:ilvl w:val="0"/>
          <w:numId w:val="1"/>
        </w:numPr>
        <w:rPr>
          <w:rFonts w:ascii="Times New Roman" w:hAnsi="Times New Roman" w:cs="Times New Roman"/>
          <w:sz w:val="24"/>
          <w:szCs w:val="24"/>
          <w:lang w:eastAsia="hr-HR"/>
        </w:rPr>
      </w:pPr>
      <w:r>
        <w:rPr>
          <w:rFonts w:ascii="Times New Roman" w:hAnsi="Times New Roman" w:cs="Times New Roman"/>
          <w:sz w:val="24"/>
          <w:szCs w:val="24"/>
          <w:lang w:eastAsia="hr-HR"/>
        </w:rPr>
        <w:t>OBRAZLOŽENJE FINANCIJSKOG PLANA</w:t>
      </w:r>
    </w:p>
    <w:p w:rsidR="00F97B66" w:rsidRDefault="00F97B66">
      <w:pPr>
        <w:ind w:left="567"/>
        <w:rPr>
          <w:lang w:eastAsia="hr-HR"/>
        </w:rPr>
      </w:pPr>
    </w:p>
    <w:p w:rsidR="00F97B66" w:rsidRDefault="00DF69DD">
      <w:pPr>
        <w:pStyle w:val="Odlomakpopisa"/>
        <w:ind w:left="0"/>
        <w:jc w:val="both"/>
        <w:rPr>
          <w:rFonts w:ascii="Times New Roman" w:hAnsi="Times New Roman" w:cs="Times New Roman"/>
          <w:sz w:val="24"/>
          <w:szCs w:val="24"/>
          <w:lang w:eastAsia="hr-HR"/>
        </w:rPr>
      </w:pPr>
      <w:r>
        <w:rPr>
          <w:rFonts w:ascii="Times New Roman" w:hAnsi="Times New Roman" w:cs="Times New Roman"/>
          <w:sz w:val="24"/>
          <w:szCs w:val="24"/>
          <w:lang w:eastAsia="hr-HR"/>
        </w:rPr>
        <w:tab/>
        <w:t>Sukladno članku 5.st.3. Zakona o financijskom poslovanju i računovodstvu neprofitnih organizacija (NN, br. 121/14) Financijski plan donosi najviše tijelo neprofitne organizacije, odnosno tijelo koje je temeljem statuta neprofitne organizacije za to ovlašteno, najkasnije do 31. prosinca tekuće godine za sljedeću godinu. Člankom 5. st.2. prethodno navedenog Zakona određeno je kako se Financijski plan neprofitne organizacije sastoji od plana prihoda i rashoda, plana zaduživanja i otplata i obrazloženja financijskog plana.</w:t>
      </w:r>
    </w:p>
    <w:p w:rsidR="00F97B66" w:rsidRDefault="00DF69DD">
      <w:pPr>
        <w:pStyle w:val="Naslov2"/>
        <w:numPr>
          <w:ilvl w:val="0"/>
          <w:numId w:val="3"/>
        </w:numPr>
        <w:rPr>
          <w:rFonts w:ascii="Times New Roman" w:hAnsi="Times New Roman" w:cs="Times New Roman"/>
          <w:sz w:val="24"/>
          <w:szCs w:val="24"/>
        </w:rPr>
      </w:pPr>
      <w:r>
        <w:rPr>
          <w:rFonts w:ascii="Times New Roman" w:hAnsi="Times New Roman" w:cs="Times New Roman"/>
          <w:sz w:val="24"/>
          <w:szCs w:val="24"/>
        </w:rPr>
        <w:t>Prihodi</w:t>
      </w:r>
    </w:p>
    <w:p w:rsidR="00F97B66" w:rsidRDefault="00F97B66"/>
    <w:p w:rsidR="00F97B66" w:rsidRDefault="00DF69DD">
      <w:pPr>
        <w:ind w:firstLine="720"/>
        <w:jc w:val="both"/>
      </w:pPr>
      <w:r>
        <w:rPr>
          <w:rFonts w:ascii="Times New Roman" w:hAnsi="Times New Roman" w:cs="Times New Roman"/>
          <w:sz w:val="24"/>
          <w:szCs w:val="24"/>
        </w:rPr>
        <w:lastRenderedPageBreak/>
        <w:t>U okviru ukupnih prihoda i primitaka u iznosu 340.000,00 kuna prihodi i primici Financijskog plana SZGP iznose 340.000,00 kn od čega se planira iz javnog izvora odnosno Proračuna Grada Pregrade za 2020. godinu ostvariti iznos od 330.000,00 kn, a iznos od 10.000,00 kn planira se ostvariti putem donacija i sponzorstava.</w:t>
      </w:r>
    </w:p>
    <w:p w:rsidR="00F97B66" w:rsidRDefault="00DF69DD">
      <w:pPr>
        <w:pStyle w:val="Naslov2"/>
        <w:numPr>
          <w:ilvl w:val="0"/>
          <w:numId w:val="3"/>
        </w:numPr>
        <w:rPr>
          <w:rFonts w:ascii="Times New Roman" w:hAnsi="Times New Roman" w:cs="Times New Roman"/>
          <w:sz w:val="24"/>
          <w:szCs w:val="24"/>
        </w:rPr>
      </w:pPr>
      <w:r>
        <w:rPr>
          <w:rFonts w:ascii="Times New Roman" w:hAnsi="Times New Roman" w:cs="Times New Roman"/>
          <w:sz w:val="24"/>
          <w:szCs w:val="24"/>
        </w:rPr>
        <w:t>Rashodi i izdaci</w:t>
      </w:r>
    </w:p>
    <w:p w:rsidR="00F97B66" w:rsidRDefault="00F97B66"/>
    <w:p w:rsidR="00F97B66" w:rsidRDefault="00DF69DD">
      <w:pPr>
        <w:jc w:val="both"/>
        <w:rPr>
          <w:rFonts w:ascii="Times New Roman" w:hAnsi="Times New Roman" w:cs="Times New Roman"/>
          <w:sz w:val="24"/>
          <w:szCs w:val="24"/>
        </w:rPr>
      </w:pPr>
      <w:r>
        <w:rPr>
          <w:rFonts w:ascii="Times New Roman" w:hAnsi="Times New Roman" w:cs="Times New Roman"/>
          <w:sz w:val="24"/>
          <w:szCs w:val="24"/>
        </w:rPr>
        <w:t xml:space="preserve">          U okviru ukupnih rashoda i izdataka u iznosu 340.000,00 kuna, rashodi poslovanja predlažu se u visini 40.000,00 kuna. Rashodi za financiranje programa i projekata sportskih  udruga sa područja grada Pregrade  planiraju se u visini 300.000,00 kuna.</w:t>
      </w:r>
    </w:p>
    <w:p w:rsidR="00DF69DD" w:rsidRDefault="00DF69DD">
      <w:pPr>
        <w:jc w:val="both"/>
      </w:pPr>
      <w:r>
        <w:rPr>
          <w:rFonts w:ascii="Times New Roman" w:hAnsi="Times New Roman" w:cs="Times New Roman"/>
          <w:sz w:val="24"/>
          <w:szCs w:val="24"/>
        </w:rPr>
        <w:t>U rashodima za potrebe poslovanja SZGP planirani su izdaci za nabavu uredske opreme.</w:t>
      </w:r>
      <w:bookmarkStart w:id="2" w:name="_GoBack"/>
      <w:bookmarkEnd w:id="2"/>
    </w:p>
    <w:p w:rsidR="00F97B66" w:rsidRDefault="00DF69DD">
      <w:pPr>
        <w:pStyle w:val="Odlomakpopisa"/>
        <w:spacing w:line="360" w:lineRule="auto"/>
        <w:ind w:left="0"/>
        <w:jc w:val="center"/>
        <w:rPr>
          <w:rFonts w:ascii="Times New Roman" w:hAnsi="Times New Roman" w:cs="Times New Roman"/>
          <w:sz w:val="24"/>
          <w:szCs w:val="24"/>
          <w:lang w:eastAsia="hr-HR"/>
        </w:rPr>
      </w:pPr>
      <w:r>
        <w:rPr>
          <w:rFonts w:ascii="Times New Roman" w:hAnsi="Times New Roman" w:cs="Times New Roman"/>
          <w:sz w:val="24"/>
          <w:szCs w:val="24"/>
          <w:lang w:eastAsia="hr-HR"/>
        </w:rPr>
        <w:t>Članak 5.</w:t>
      </w:r>
    </w:p>
    <w:p w:rsidR="00F97B66" w:rsidRDefault="00DF69DD">
      <w:pPr>
        <w:pStyle w:val="Odlomakpopisa"/>
        <w:spacing w:line="360" w:lineRule="auto"/>
        <w:ind w:left="0"/>
        <w:rPr>
          <w:rFonts w:ascii="Times New Roman" w:hAnsi="Times New Roman" w:cs="Times New Roman"/>
          <w:sz w:val="24"/>
          <w:szCs w:val="24"/>
          <w:lang w:eastAsia="hr-HR"/>
        </w:rPr>
      </w:pPr>
      <w:r>
        <w:rPr>
          <w:rFonts w:ascii="Times New Roman" w:hAnsi="Times New Roman" w:cs="Times New Roman"/>
          <w:sz w:val="24"/>
          <w:szCs w:val="24"/>
          <w:lang w:eastAsia="hr-HR"/>
        </w:rPr>
        <w:tab/>
        <w:t>Ovaj Plan stupa na snagu danom donošenja, a primjenjuje se tijekom 2020. financijske godine.</w:t>
      </w:r>
    </w:p>
    <w:p w:rsidR="00F97B66" w:rsidRDefault="00F97B66">
      <w:pPr>
        <w:pStyle w:val="Odlomakpopisa"/>
        <w:spacing w:line="360" w:lineRule="auto"/>
        <w:ind w:left="0"/>
        <w:rPr>
          <w:rFonts w:ascii="Times New Roman" w:hAnsi="Times New Roman" w:cs="Times New Roman"/>
          <w:sz w:val="24"/>
          <w:szCs w:val="24"/>
          <w:lang w:eastAsia="hr-HR"/>
        </w:rPr>
      </w:pPr>
    </w:p>
    <w:p w:rsidR="00F97B66" w:rsidRDefault="00DF69DD">
      <w:pPr>
        <w:pStyle w:val="Odlomakpopisa"/>
        <w:spacing w:line="360" w:lineRule="auto"/>
        <w:ind w:left="1428"/>
        <w:jc w:val="right"/>
        <w:rPr>
          <w:rFonts w:ascii="Times New Roman" w:hAnsi="Times New Roman" w:cs="Times New Roman"/>
          <w:sz w:val="24"/>
          <w:szCs w:val="24"/>
          <w:lang w:eastAsia="hr-HR"/>
        </w:rPr>
      </w:pPr>
      <w:r>
        <w:rPr>
          <w:rFonts w:ascii="Times New Roman" w:hAnsi="Times New Roman" w:cs="Times New Roman"/>
          <w:sz w:val="24"/>
          <w:szCs w:val="24"/>
          <w:lang w:eastAsia="hr-HR"/>
        </w:rPr>
        <w:t>PREDSJEDNIK</w:t>
      </w:r>
    </w:p>
    <w:p w:rsidR="00F97B66" w:rsidRDefault="00DF69DD">
      <w:pPr>
        <w:jc w:val="right"/>
        <w:rPr>
          <w:rFonts w:ascii="Times New Roman" w:hAnsi="Times New Roman" w:cs="Times New Roman"/>
          <w:sz w:val="24"/>
          <w:szCs w:val="24"/>
        </w:rPr>
      </w:pPr>
      <w:r>
        <w:rPr>
          <w:rFonts w:ascii="Times New Roman" w:hAnsi="Times New Roman" w:cs="Times New Roman"/>
          <w:sz w:val="24"/>
          <w:szCs w:val="24"/>
        </w:rPr>
        <w:t>Zlatko Šorša</w:t>
      </w:r>
    </w:p>
    <w:p w:rsidR="00F97B66" w:rsidRDefault="00F97B66">
      <w:pPr>
        <w:ind w:firstLine="708"/>
        <w:jc w:val="both"/>
        <w:rPr>
          <w:rFonts w:ascii="Times New Roman" w:eastAsia="SimSun" w:hAnsi="Times New Roman" w:cs="Times New Roman"/>
          <w:color w:val="000000"/>
          <w:kern w:val="2"/>
          <w:sz w:val="24"/>
          <w:szCs w:val="24"/>
          <w:lang w:eastAsia="zh-CN" w:bidi="hi-IN"/>
        </w:rPr>
      </w:pPr>
    </w:p>
    <w:p w:rsidR="00F97B66" w:rsidRDefault="00F97B66"/>
    <w:sectPr w:rsidR="00F97B66" w:rsidSect="00F32ED2">
      <w:pgSz w:w="11906" w:h="16838"/>
      <w:pgMar w:top="1417" w:right="1417" w:bottom="1417"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01F3"/>
    <w:multiLevelType w:val="multilevel"/>
    <w:tmpl w:val="DE0AD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EB6151"/>
    <w:multiLevelType w:val="multilevel"/>
    <w:tmpl w:val="769A4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09075E"/>
    <w:multiLevelType w:val="multilevel"/>
    <w:tmpl w:val="87CABD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E1837BD"/>
    <w:multiLevelType w:val="multilevel"/>
    <w:tmpl w:val="24E2654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7B66"/>
    <w:rsid w:val="003246CE"/>
    <w:rsid w:val="00673433"/>
    <w:rsid w:val="0074616F"/>
    <w:rsid w:val="00DF69DD"/>
    <w:rsid w:val="00E706B4"/>
    <w:rsid w:val="00EE1D0D"/>
    <w:rsid w:val="00F32ED2"/>
    <w:rsid w:val="00F97B6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1A"/>
    <w:pPr>
      <w:spacing w:after="200" w:line="276" w:lineRule="auto"/>
    </w:pPr>
    <w:rPr>
      <w:sz w:val="22"/>
    </w:rPr>
  </w:style>
  <w:style w:type="paragraph" w:styleId="Naslov1">
    <w:name w:val="heading 1"/>
    <w:basedOn w:val="Normal"/>
    <w:next w:val="Normal"/>
    <w:link w:val="Naslov1Char"/>
    <w:uiPriority w:val="9"/>
    <w:qFormat/>
    <w:rsid w:val="006B3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6B34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6B341A"/>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qFormat/>
    <w:rsid w:val="006B341A"/>
    <w:rPr>
      <w:rFonts w:asciiTheme="majorHAnsi" w:eastAsiaTheme="majorEastAsia" w:hAnsiTheme="majorHAnsi" w:cstheme="majorBidi"/>
      <w:b/>
      <w:bCs/>
      <w:color w:val="4F81BD" w:themeColor="accent1"/>
      <w:sz w:val="26"/>
      <w:szCs w:val="26"/>
    </w:rPr>
  </w:style>
  <w:style w:type="paragraph" w:customStyle="1" w:styleId="Stilnaslova">
    <w:name w:val="Stil naslova"/>
    <w:basedOn w:val="Normal"/>
    <w:next w:val="Tijeloteksta"/>
    <w:qFormat/>
    <w:rsid w:val="00F32ED2"/>
    <w:pPr>
      <w:keepNext/>
      <w:spacing w:before="240" w:after="120"/>
    </w:pPr>
    <w:rPr>
      <w:rFonts w:ascii="Liberation Sans" w:eastAsia="Microsoft YaHei" w:hAnsi="Liberation Sans" w:cs="Arial"/>
      <w:sz w:val="28"/>
      <w:szCs w:val="28"/>
    </w:rPr>
  </w:style>
  <w:style w:type="paragraph" w:styleId="Tijeloteksta">
    <w:name w:val="Body Text"/>
    <w:basedOn w:val="Normal"/>
    <w:rsid w:val="00F32ED2"/>
    <w:pPr>
      <w:spacing w:after="140"/>
    </w:pPr>
  </w:style>
  <w:style w:type="paragraph" w:styleId="Popis">
    <w:name w:val="List"/>
    <w:basedOn w:val="Tijeloteksta"/>
    <w:rsid w:val="00F32ED2"/>
    <w:rPr>
      <w:rFonts w:cs="Arial"/>
    </w:rPr>
  </w:style>
  <w:style w:type="paragraph" w:styleId="Opisslike">
    <w:name w:val="caption"/>
    <w:basedOn w:val="Normal"/>
    <w:qFormat/>
    <w:rsid w:val="00F32ED2"/>
    <w:pPr>
      <w:suppressLineNumbers/>
      <w:spacing w:before="120" w:after="120"/>
    </w:pPr>
    <w:rPr>
      <w:rFonts w:cs="Arial"/>
      <w:i/>
      <w:iCs/>
      <w:sz w:val="24"/>
      <w:szCs w:val="24"/>
    </w:rPr>
  </w:style>
  <w:style w:type="paragraph" w:customStyle="1" w:styleId="Indeks">
    <w:name w:val="Indeks"/>
    <w:basedOn w:val="Normal"/>
    <w:qFormat/>
    <w:rsid w:val="00F32ED2"/>
    <w:pPr>
      <w:suppressLineNumbers/>
    </w:pPr>
    <w:rPr>
      <w:rFonts w:cs="Arial"/>
    </w:rPr>
  </w:style>
  <w:style w:type="paragraph" w:styleId="Odlomakpopisa">
    <w:name w:val="List Paragraph"/>
    <w:basedOn w:val="Normal"/>
    <w:uiPriority w:val="34"/>
    <w:qFormat/>
    <w:rsid w:val="006B341A"/>
    <w:pPr>
      <w:ind w:left="720"/>
      <w:contextualSpacing/>
    </w:pPr>
  </w:style>
  <w:style w:type="paragraph" w:styleId="Bezproreda">
    <w:name w:val="No Spacing"/>
    <w:uiPriority w:val="1"/>
    <w:qFormat/>
    <w:rsid w:val="00400B34"/>
    <w:rPr>
      <w:sz w:val="22"/>
    </w:rPr>
  </w:style>
  <w:style w:type="table" w:styleId="Reetkatablice">
    <w:name w:val="Table Grid"/>
    <w:basedOn w:val="Obinatablica"/>
    <w:uiPriority w:val="59"/>
    <w:rsid w:val="006B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EAA7-5349-4210-973F-061AD013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2</cp:revision>
  <cp:lastPrinted>2019-11-26T12:14:00Z</cp:lastPrinted>
  <dcterms:created xsi:type="dcterms:W3CDTF">2019-11-26T16:13:00Z</dcterms:created>
  <dcterms:modified xsi:type="dcterms:W3CDTF">2019-11-26T16:13:00Z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