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4558" w:type="dxa"/>
        <w:tblLayout w:type="fixed"/>
        <w:tblLook w:val="04A0" w:firstRow="1" w:lastRow="0" w:firstColumn="1" w:lastColumn="0" w:noHBand="0" w:noVBand="1"/>
      </w:tblPr>
      <w:tblGrid>
        <w:gridCol w:w="4558"/>
      </w:tblGrid>
      <w:tr w:rsidR="00176B83" w14:paraId="546AE076" w14:textId="77777777">
        <w:trPr>
          <w:trHeight w:val="1489"/>
        </w:trPr>
        <w:tc>
          <w:tcPr>
            <w:tcW w:w="4558" w:type="dxa"/>
            <w:tcBorders>
              <w:top w:val="nil"/>
              <w:left w:val="nil"/>
              <w:bottom w:val="nil"/>
              <w:right w:val="nil"/>
            </w:tcBorders>
          </w:tcPr>
          <w:p w14:paraId="07AEB538" w14:textId="77777777" w:rsidR="00176B83" w:rsidRDefault="002771BE">
            <w:pPr>
              <w:widowControl w:val="0"/>
              <w:jc w:val="center"/>
            </w:pPr>
            <w:r>
              <w:rPr>
                <w:noProof/>
              </w:rPr>
              <w:drawing>
                <wp:inline distT="0" distB="0" distL="0" distR="0" wp14:anchorId="391680F4" wp14:editId="2F5DEE44">
                  <wp:extent cx="666750" cy="869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4"/>
                          <a:stretch>
                            <a:fillRect/>
                          </a:stretch>
                        </pic:blipFill>
                        <pic:spPr bwMode="auto">
                          <a:xfrm>
                            <a:off x="0" y="0"/>
                            <a:ext cx="666750" cy="869950"/>
                          </a:xfrm>
                          <a:prstGeom prst="rect">
                            <a:avLst/>
                          </a:prstGeom>
                        </pic:spPr>
                      </pic:pic>
                    </a:graphicData>
                  </a:graphic>
                </wp:inline>
              </w:drawing>
            </w:r>
          </w:p>
        </w:tc>
      </w:tr>
      <w:tr w:rsidR="00176B83" w14:paraId="4E88049B" w14:textId="77777777">
        <w:trPr>
          <w:trHeight w:val="276"/>
        </w:trPr>
        <w:tc>
          <w:tcPr>
            <w:tcW w:w="4558" w:type="dxa"/>
            <w:tcBorders>
              <w:top w:val="nil"/>
              <w:left w:val="nil"/>
              <w:bottom w:val="nil"/>
              <w:right w:val="nil"/>
            </w:tcBorders>
          </w:tcPr>
          <w:p w14:paraId="2331F4C6" w14:textId="77777777" w:rsidR="00176B83" w:rsidRDefault="002771BE">
            <w:pPr>
              <w:widowControl w:val="0"/>
              <w:jc w:val="center"/>
              <w:rPr>
                <w:b/>
                <w:bCs/>
              </w:rPr>
            </w:pPr>
            <w:r>
              <w:rPr>
                <w:b/>
                <w:bCs/>
              </w:rPr>
              <w:t>REPUBLIKA HRVATSKA</w:t>
            </w:r>
          </w:p>
        </w:tc>
      </w:tr>
      <w:tr w:rsidR="00176B83" w14:paraId="60219FC7" w14:textId="77777777">
        <w:trPr>
          <w:trHeight w:val="291"/>
        </w:trPr>
        <w:tc>
          <w:tcPr>
            <w:tcW w:w="4558" w:type="dxa"/>
            <w:tcBorders>
              <w:top w:val="nil"/>
              <w:left w:val="nil"/>
              <w:bottom w:val="nil"/>
              <w:right w:val="nil"/>
            </w:tcBorders>
          </w:tcPr>
          <w:p w14:paraId="53257C62" w14:textId="77777777" w:rsidR="00176B83" w:rsidRDefault="002771BE">
            <w:pPr>
              <w:widowControl w:val="0"/>
              <w:jc w:val="center"/>
              <w:rPr>
                <w:b/>
                <w:bCs/>
              </w:rPr>
            </w:pPr>
            <w:r>
              <w:rPr>
                <w:b/>
                <w:bCs/>
              </w:rPr>
              <w:t>KRAPINSKO – ZAGORSKA ŽUPANIJA</w:t>
            </w:r>
          </w:p>
        </w:tc>
      </w:tr>
      <w:tr w:rsidR="00176B83" w14:paraId="41CB6482" w14:textId="77777777">
        <w:trPr>
          <w:trHeight w:val="276"/>
        </w:trPr>
        <w:tc>
          <w:tcPr>
            <w:tcW w:w="4558" w:type="dxa"/>
            <w:tcBorders>
              <w:top w:val="nil"/>
              <w:left w:val="nil"/>
              <w:bottom w:val="nil"/>
              <w:right w:val="nil"/>
            </w:tcBorders>
          </w:tcPr>
          <w:p w14:paraId="04FB8FE1" w14:textId="77777777" w:rsidR="00176B83" w:rsidRDefault="002771BE">
            <w:pPr>
              <w:widowControl w:val="0"/>
              <w:jc w:val="center"/>
              <w:rPr>
                <w:b/>
                <w:bCs/>
              </w:rPr>
            </w:pPr>
            <w:r>
              <w:rPr>
                <w:b/>
                <w:bCs/>
              </w:rPr>
              <w:t>GRAD PREGRADA</w:t>
            </w:r>
          </w:p>
        </w:tc>
      </w:tr>
      <w:tr w:rsidR="00176B83" w14:paraId="3033DFE0" w14:textId="77777777">
        <w:trPr>
          <w:trHeight w:val="291"/>
        </w:trPr>
        <w:tc>
          <w:tcPr>
            <w:tcW w:w="4558" w:type="dxa"/>
            <w:tcBorders>
              <w:top w:val="nil"/>
              <w:left w:val="nil"/>
              <w:bottom w:val="nil"/>
              <w:right w:val="nil"/>
            </w:tcBorders>
          </w:tcPr>
          <w:p w14:paraId="32DBAACA" w14:textId="77777777" w:rsidR="00176B83" w:rsidRDefault="002771BE">
            <w:pPr>
              <w:widowControl w:val="0"/>
              <w:jc w:val="center"/>
              <w:rPr>
                <w:b/>
                <w:bCs/>
              </w:rPr>
            </w:pPr>
            <w:r>
              <w:rPr>
                <w:b/>
                <w:bCs/>
              </w:rPr>
              <w:t>GRADONAČELNIK</w:t>
            </w:r>
          </w:p>
        </w:tc>
      </w:tr>
    </w:tbl>
    <w:p w14:paraId="51205BB5" w14:textId="77777777" w:rsidR="00176B83" w:rsidRDefault="00176B83">
      <w:pPr>
        <w:tabs>
          <w:tab w:val="left" w:pos="1710"/>
        </w:tabs>
        <w:jc w:val="both"/>
      </w:pPr>
    </w:p>
    <w:p w14:paraId="13F8BA09" w14:textId="77777777" w:rsidR="002975B9" w:rsidRDefault="002975B9" w:rsidP="002975B9">
      <w:pPr>
        <w:jc w:val="both"/>
      </w:pPr>
      <w:r>
        <w:t>KLASA: 361-01/21-09/04</w:t>
      </w:r>
    </w:p>
    <w:p w14:paraId="78D28B1A" w14:textId="206C88A8" w:rsidR="002975B9" w:rsidRDefault="002975B9" w:rsidP="002975B9">
      <w:pPr>
        <w:jc w:val="both"/>
      </w:pPr>
      <w:r>
        <w:t>URBROJ: 2140-5-01-</w:t>
      </w:r>
      <w:r w:rsidR="004C6A81">
        <w:t>23</w:t>
      </w:r>
      <w:r>
        <w:t>-</w:t>
      </w:r>
      <w:r w:rsidR="004C6A81">
        <w:t>9</w:t>
      </w:r>
    </w:p>
    <w:p w14:paraId="7E9DF896" w14:textId="65E2E6A6" w:rsidR="00176B83" w:rsidRDefault="002771BE" w:rsidP="002975B9">
      <w:pPr>
        <w:jc w:val="both"/>
      </w:pPr>
      <w:r>
        <w:t xml:space="preserve">U Pregradi, </w:t>
      </w:r>
      <w:r w:rsidR="002975B9">
        <w:t>7. studenog 2023.</w:t>
      </w:r>
    </w:p>
    <w:p w14:paraId="0D569E76" w14:textId="77777777" w:rsidR="00176B83" w:rsidRDefault="00176B83">
      <w:pPr>
        <w:jc w:val="both"/>
      </w:pPr>
    </w:p>
    <w:p w14:paraId="4F09D408" w14:textId="6B5FF422" w:rsidR="00176B83" w:rsidRDefault="002771BE" w:rsidP="008A555F">
      <w:pPr>
        <w:ind w:firstLine="708"/>
        <w:jc w:val="both"/>
      </w:pPr>
      <w:r>
        <w:t xml:space="preserve">Temeljem članka 11. Zakona o pravu na pristup informacijama („Narodne novine“ br. 25/13, 85/15) i točke V. i VI. Kodeksa savjetovanja sa zainteresiranom javnošću u postupcima donošenja općih akata grada Pregrade („Službeni glasnik Krapinsko – zagorske županije“, br. 32/14), Grad Pregrada pokreće proces savjetovanja sa zainteresiranom javnošću u postupku donošenja </w:t>
      </w:r>
      <w:r w:rsidR="008A555F">
        <w:t>Odluke o II. o izmjenama i dopunama Odluke o načinu pružanja javne usluge sakupljanja komunalnog otpada na području grada Pregrade</w:t>
      </w:r>
    </w:p>
    <w:p w14:paraId="47181577" w14:textId="77777777" w:rsidR="00176B83" w:rsidRDefault="00176B83">
      <w:pPr>
        <w:jc w:val="both"/>
      </w:pPr>
    </w:p>
    <w:p w14:paraId="01FC58EA" w14:textId="77777777" w:rsidR="00176B83" w:rsidRDefault="002771BE">
      <w:pPr>
        <w:jc w:val="center"/>
        <w:rPr>
          <w:b/>
          <w:bCs/>
        </w:rPr>
      </w:pPr>
      <w:r>
        <w:rPr>
          <w:b/>
          <w:bCs/>
        </w:rPr>
        <w:t>J A V N I    P O Z I V</w:t>
      </w:r>
    </w:p>
    <w:p w14:paraId="48EBC4F3" w14:textId="77777777" w:rsidR="00176B83" w:rsidRDefault="002771BE">
      <w:pPr>
        <w:jc w:val="center"/>
      </w:pPr>
      <w:r>
        <w:t xml:space="preserve">za savjetovanje sa zainteresiranom javnošću u postupku donošenja </w:t>
      </w:r>
    </w:p>
    <w:p w14:paraId="73F08908" w14:textId="638E02AE" w:rsidR="002975B9" w:rsidRDefault="002975B9" w:rsidP="002975B9">
      <w:pPr>
        <w:jc w:val="center"/>
      </w:pPr>
      <w:r>
        <w:t>Odluke o II. o izmjenama i dopunama Odluke</w:t>
      </w:r>
    </w:p>
    <w:p w14:paraId="361366BD" w14:textId="6DC5F423" w:rsidR="00025268" w:rsidRDefault="002975B9" w:rsidP="002975B9">
      <w:pPr>
        <w:jc w:val="center"/>
      </w:pPr>
      <w:r>
        <w:t>o načinu pružanja javne usluge sakupljanja komunalnog otpada na području grada Pregrade</w:t>
      </w:r>
    </w:p>
    <w:p w14:paraId="44E38FA3" w14:textId="77777777" w:rsidR="002975B9" w:rsidRDefault="002975B9" w:rsidP="002975B9">
      <w:pPr>
        <w:jc w:val="center"/>
      </w:pPr>
    </w:p>
    <w:p w14:paraId="6DF7A916" w14:textId="182681BE" w:rsidR="002975B9" w:rsidRDefault="002975B9" w:rsidP="002975B9">
      <w:pPr>
        <w:ind w:firstLine="708"/>
        <w:jc w:val="both"/>
      </w:pPr>
      <w:r>
        <w:t>Gradsko vijeće Grada Pregrade na 6. sjednici održanoj 31. siječnja 2022. godine, donijelo je Odluku o načinu pružanja javne usluge sakupljanja komunalnog otpada na području grada Pregrade (Službeni glasnik KZŽ broj 2/22) te izmjene i dopune Odluke na 10. sjednici održanoj 8. prosinca 2022. godine (Službeni glasnik KZŽ broj 54/22).</w:t>
      </w:r>
    </w:p>
    <w:p w14:paraId="5FF076EC" w14:textId="065C3130" w:rsidR="00B022CF" w:rsidRDefault="002975B9" w:rsidP="002975B9">
      <w:pPr>
        <w:ind w:firstLine="708"/>
        <w:jc w:val="both"/>
      </w:pPr>
      <w:r>
        <w:t xml:space="preserve">Sukladno zahtjevu koncesionara za područje grada Pregrade, Eko-Flor Plus d.o.o., </w:t>
      </w:r>
      <w:r w:rsidR="004C6A81">
        <w:t xml:space="preserve">II. </w:t>
      </w:r>
      <w:r>
        <w:t xml:space="preserve">Izmjenama i dopunama Odluke predlaže se povećanje cijene minimalne javne usluge sa 7,97 eura na 10,50 eura. Predlaže se povećanje minimalne javne usluge iz razloga povećanja financijskog opterećenja pružanja javne usluge sakupljanja komunalnog otpada, sve uslijed rasta troškova povezanih sa pružanjem javne usluge (povećanje cijena odlaganja otpada na postojećim odlagalištima, zatvaranje odlagališta otpada, porast cijena energenata, rast plaća, snažna deprecijacija eura </w:t>
      </w:r>
      <w:proofErr w:type="spellStart"/>
      <w:r>
        <w:t>itd</w:t>
      </w:r>
      <w:proofErr w:type="spellEnd"/>
      <w:r>
        <w:t>…)</w:t>
      </w:r>
    </w:p>
    <w:p w14:paraId="57744817" w14:textId="71BBA9E7" w:rsidR="00176B83" w:rsidRDefault="002771BE" w:rsidP="00003F27">
      <w:pPr>
        <w:ind w:firstLine="708"/>
        <w:jc w:val="both"/>
      </w:pPr>
      <w:r>
        <w:t xml:space="preserve">Svoja mišljenja i očitovanja na Nacrt prijedloga </w:t>
      </w:r>
      <w:r w:rsidR="00003F27">
        <w:t>Odluke o II. o izmjenama i dopunama Odluke</w:t>
      </w:r>
      <w:r w:rsidR="00003F27">
        <w:t xml:space="preserve"> </w:t>
      </w:r>
      <w:r w:rsidR="00003F27">
        <w:t>o načinu pružanja javne usluge sakupljanja komunalnog otpada na području grada Pregrade</w:t>
      </w:r>
      <w:r w:rsidR="00003F27">
        <w:t xml:space="preserve"> </w:t>
      </w:r>
      <w:r>
        <w:t xml:space="preserve">možete u pisanom obliku na propisanom obrascu poslati na adresu Grad Pregrada, Upravni odjel za opće poslove i društvene djelatnosti, Josipa Karla Tuškana 2, Pregrada ili na e-mail adresu: </w:t>
      </w:r>
      <w:hyperlink r:id="rId5" w:history="1">
        <w:r w:rsidR="00025268" w:rsidRPr="00E924E1">
          <w:rPr>
            <w:rStyle w:val="Hiperveza"/>
          </w:rPr>
          <w:t>grad@pregrada.hr</w:t>
        </w:r>
      </w:hyperlink>
      <w:r w:rsidR="00025268">
        <w:t xml:space="preserve"> </w:t>
      </w:r>
      <w:r>
        <w:t xml:space="preserve">zaključno do </w:t>
      </w:r>
      <w:r w:rsidR="004C6A81">
        <w:t>7. prosinca 2023</w:t>
      </w:r>
      <w:r>
        <w:t>. godine do 9 sati, bez obzira na način dostave.</w:t>
      </w:r>
    </w:p>
    <w:p w14:paraId="1F3B7B87" w14:textId="060C9C91" w:rsidR="00176B83" w:rsidRDefault="002771BE">
      <w:pPr>
        <w:ind w:firstLine="708"/>
        <w:jc w:val="both"/>
      </w:pPr>
      <w:r>
        <w:t xml:space="preserve">Svi u roku pristigli prijedlozi razmotrit će se, a oni prihvaćeni, ukomponirati u konačni prijedlog </w:t>
      </w:r>
      <w:r w:rsidR="00B022CF">
        <w:t xml:space="preserve">Odluke o mjerama, kriterijima i postupcima za poticanje rješavanja stambenog pitanja mladih na području grada Pregrade </w:t>
      </w:r>
      <w:r>
        <w:t xml:space="preserve"> koji će se proslijediti Gradskom vijeću Grada Pregrade na donošenje.</w:t>
      </w:r>
    </w:p>
    <w:p w14:paraId="47FEB772" w14:textId="77777777" w:rsidR="00176B83" w:rsidRDefault="002771BE">
      <w:pPr>
        <w:ind w:left="4956" w:firstLine="708"/>
        <w:jc w:val="right"/>
      </w:pPr>
      <w:r>
        <w:t>GRADONAČELNIK</w:t>
      </w:r>
    </w:p>
    <w:p w14:paraId="11D05C3F" w14:textId="77777777" w:rsidR="00176B83" w:rsidRDefault="00176B83">
      <w:pPr>
        <w:ind w:left="4956" w:firstLine="708"/>
        <w:jc w:val="right"/>
      </w:pPr>
    </w:p>
    <w:p w14:paraId="2EF99D5B" w14:textId="675746E6" w:rsidR="00176B83" w:rsidRDefault="002771BE" w:rsidP="004C6A81">
      <w:pPr>
        <w:ind w:left="4820" w:firstLine="708"/>
        <w:jc w:val="right"/>
      </w:pPr>
      <w:r>
        <w:t xml:space="preserve">Marko Vešligaj, </w:t>
      </w:r>
      <w:proofErr w:type="spellStart"/>
      <w:r>
        <w:t>univ</w:t>
      </w:r>
      <w:proofErr w:type="spellEnd"/>
      <w:r>
        <w:t xml:space="preserve">. </w:t>
      </w:r>
      <w:proofErr w:type="spellStart"/>
      <w:r>
        <w:t>spec</w:t>
      </w:r>
      <w:proofErr w:type="spellEnd"/>
      <w:r>
        <w:t>. pol.</w:t>
      </w:r>
    </w:p>
    <w:sectPr w:rsidR="00176B83">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83"/>
    <w:rsid w:val="00003F27"/>
    <w:rsid w:val="00025268"/>
    <w:rsid w:val="00176B83"/>
    <w:rsid w:val="001C10FC"/>
    <w:rsid w:val="002771BE"/>
    <w:rsid w:val="002975B9"/>
    <w:rsid w:val="004C6A81"/>
    <w:rsid w:val="008A555F"/>
    <w:rsid w:val="008C7712"/>
    <w:rsid w:val="00B022C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E9FD"/>
  <w15:docId w15:val="{83AECB8C-53ED-4A2F-98CC-74E68CD9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09"/>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B57D09"/>
    <w:rPr>
      <w:rFonts w:ascii="Tahoma" w:eastAsia="Times New Roman" w:hAnsi="Tahoma" w:cs="Tahoma"/>
      <w:sz w:val="16"/>
      <w:szCs w:val="16"/>
      <w:lang w:eastAsia="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unhideWhenUsed/>
    <w:qFormat/>
    <w:rsid w:val="00B57D09"/>
    <w:rPr>
      <w:rFonts w:ascii="Tahoma" w:hAnsi="Tahoma" w:cs="Tahoma"/>
      <w:sz w:val="16"/>
      <w:szCs w:val="16"/>
    </w:rPr>
  </w:style>
  <w:style w:type="table" w:styleId="Reetkatablice">
    <w:name w:val="Table Grid"/>
    <w:basedOn w:val="Obinatablica"/>
    <w:uiPriority w:val="59"/>
    <w:unhideWhenUsed/>
    <w:rsid w:val="000C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25268"/>
    <w:rPr>
      <w:color w:val="0000FF" w:themeColor="hyperlink"/>
      <w:u w:val="single"/>
    </w:rPr>
  </w:style>
  <w:style w:type="character" w:styleId="Nerijeenospominjanje">
    <w:name w:val="Unresolved Mention"/>
    <w:basedOn w:val="Zadanifontodlomka"/>
    <w:uiPriority w:val="99"/>
    <w:semiHidden/>
    <w:unhideWhenUsed/>
    <w:rsid w:val="0002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d@pregrada.h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2229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Grad Pregrada</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dc:description/>
  <cp:lastModifiedBy>Nikolina Šoštarić Tkalec</cp:lastModifiedBy>
  <cp:revision>6</cp:revision>
  <dcterms:created xsi:type="dcterms:W3CDTF">2023-08-03T15:14:00Z</dcterms:created>
  <dcterms:modified xsi:type="dcterms:W3CDTF">2023-11-10T10:59:00Z</dcterms:modified>
  <dc:language>hr-HR</dc:language>
</cp:coreProperties>
</file>