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5384" w:type="dxa"/>
        <w:tblLayout w:type="fixed"/>
        <w:tblLook w:val="04A0" w:firstRow="1" w:lastRow="0" w:firstColumn="1" w:lastColumn="0" w:noHBand="0" w:noVBand="1"/>
      </w:tblPr>
      <w:tblGrid>
        <w:gridCol w:w="5384"/>
      </w:tblGrid>
      <w:tr w:rsidR="005463D6" w14:paraId="33B61769" w14:textId="77777777">
        <w:trPr>
          <w:trHeight w:val="676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565C730A" w14:textId="77777777" w:rsidR="005463D6" w:rsidRDefault="00505595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+*yqw*wCo*Fzb*Eyc*ugB*dzb*khx*kfv*cbo*fsc*zew*-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+*eDs*lyd*lyd*lyd*lyd*jqB*mjt*Bow*Clw*hbA*zfE*-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+*ftw*xwm*hww*yzd*rba*DBo*Blo*vgw*kqi*cEk*onA*-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  <w:r>
              <w:rPr>
                <w:rFonts w:ascii="PDF417x" w:eastAsia="Calibri" w:hAnsi="PDF417x"/>
                <w:sz w:val="24"/>
                <w:szCs w:val="24"/>
              </w:rPr>
              <w:t>+*ftA*tgc*lbc*sEu*xqB*xcC*yal*gbt*zDp*Duy*uws*-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+*xjq*Aoj*nyh*prw*rtB*qns*BxC*bAq*jsx*yvt*uzq*-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</w:p>
        </w:tc>
      </w:tr>
    </w:tbl>
    <w:p w14:paraId="6BACDA47" w14:textId="77777777" w:rsidR="005463D6" w:rsidRDefault="005463D6"/>
    <w:tbl>
      <w:tblPr>
        <w:tblStyle w:val="Reetkatablice"/>
        <w:tblW w:w="4195" w:type="dxa"/>
        <w:tblLayout w:type="fixed"/>
        <w:tblLook w:val="04A0" w:firstRow="1" w:lastRow="0" w:firstColumn="1" w:lastColumn="0" w:noHBand="0" w:noVBand="1"/>
      </w:tblPr>
      <w:tblGrid>
        <w:gridCol w:w="4195"/>
      </w:tblGrid>
      <w:tr w:rsidR="005463D6" w14:paraId="413479F0" w14:textId="77777777">
        <w:trPr>
          <w:trHeight w:val="85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13ECC67" w14:textId="77777777" w:rsidR="005463D6" w:rsidRDefault="00505595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0A200393" wp14:editId="0935C200">
                  <wp:extent cx="486410" cy="66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3D6" w:rsidRPr="00505595" w14:paraId="70E1F184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536C2F5" w14:textId="77777777" w:rsidR="005463D6" w:rsidRPr="00505595" w:rsidRDefault="0050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5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5463D6" w:rsidRPr="00505595" w14:paraId="0F80B96D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6FB3DDB" w14:textId="77777777" w:rsidR="005463D6" w:rsidRPr="00505595" w:rsidRDefault="0050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5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5463D6" w:rsidRPr="00505595" w14:paraId="01DFB653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8564D48" w14:textId="77777777" w:rsidR="005463D6" w:rsidRPr="00505595" w:rsidRDefault="0050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5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5463D6" w:rsidRPr="00505595" w14:paraId="1B87E323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E624898" w14:textId="77777777" w:rsidR="005463D6" w:rsidRPr="00505595" w:rsidRDefault="00505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5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4721801E" w14:textId="77777777" w:rsidR="005463D6" w:rsidRPr="00505595" w:rsidRDefault="005463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3CE6E6" w14:textId="77777777" w:rsidR="005463D6" w:rsidRPr="00505595" w:rsidRDefault="005055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 363-05/25-01/19 </w:t>
      </w:r>
    </w:p>
    <w:p w14:paraId="1A72E3E4" w14:textId="77777777" w:rsidR="005463D6" w:rsidRPr="00505595" w:rsidRDefault="005055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2140-5-02-25-2</w:t>
      </w:r>
    </w:p>
    <w:p w14:paraId="449D6FAE" w14:textId="79EB4542" w:rsidR="005463D6" w:rsidRPr="00505595" w:rsidRDefault="005055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55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Pregrada, 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7. 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11. 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</w:t>
      </w:r>
    </w:p>
    <w:p w14:paraId="66D2357C" w14:textId="77777777" w:rsidR="005463D6" w:rsidRPr="00505595" w:rsidRDefault="005463D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AB6A2" w14:textId="23D15774" w:rsidR="005463D6" w:rsidRPr="00505595" w:rsidRDefault="00505595">
      <w:pPr>
        <w:ind w:firstLine="708"/>
        <w:jc w:val="both"/>
        <w:rPr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t xml:space="preserve">Na temelju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bookmarkStart w:id="0" w:name="_Hlk169522490"/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>Odluke o načinu pružanja javne usluge sakupljanja komunalnog otpada na području grada Pregrade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81D1D80" w14:textId="77777777" w:rsidR="005463D6" w:rsidRPr="00505595" w:rsidRDefault="005463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17744" w14:textId="77777777" w:rsidR="005463D6" w:rsidRPr="00505595" w:rsidRDefault="00505595">
      <w:pPr>
        <w:jc w:val="center"/>
        <w:rPr>
          <w:sz w:val="24"/>
          <w:szCs w:val="24"/>
        </w:rPr>
      </w:pPr>
      <w:r w:rsidRPr="00505595">
        <w:rPr>
          <w:rFonts w:ascii="Times New Roman" w:hAnsi="Times New Roman" w:cs="Times New Roman"/>
          <w:b/>
          <w:bCs/>
          <w:sz w:val="24"/>
          <w:szCs w:val="24"/>
        </w:rPr>
        <w:t>J A V N I    P O Z I V</w:t>
      </w:r>
    </w:p>
    <w:p w14:paraId="43493548" w14:textId="77777777" w:rsidR="005463D6" w:rsidRPr="00505595" w:rsidRDefault="00505595">
      <w:pPr>
        <w:jc w:val="center"/>
        <w:rPr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t>za savjetovanje sa zainteresiranom javnošću u postupku donošenja</w:t>
      </w:r>
    </w:p>
    <w:p w14:paraId="6A8DF33B" w14:textId="3D28104E" w:rsidR="005463D6" w:rsidRPr="00505595" w:rsidRDefault="00505595">
      <w:pPr>
        <w:pStyle w:val="Naslov1"/>
        <w:spacing w:after="120" w:line="240" w:lineRule="auto"/>
        <w:rPr>
          <w:b w:val="0"/>
          <w:sz w:val="24"/>
          <w:szCs w:val="24"/>
        </w:rPr>
      </w:pPr>
      <w:r w:rsidRPr="0050559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III. </w:t>
      </w:r>
      <w:r w:rsidRPr="00505595">
        <w:rPr>
          <w:rFonts w:ascii="Times New Roman" w:eastAsia="Times New Roman" w:hAnsi="Times New Roman" w:cs="Times New Roman"/>
          <w:b w:val="0"/>
          <w:sz w:val="24"/>
          <w:szCs w:val="24"/>
        </w:rPr>
        <w:t>izmjen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Pr="0050559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i dopun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r w:rsidRPr="0050559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Odluke o načinu pružanja javne usluge sakupljanja komunalnog otpada na području grada Pregrade</w:t>
      </w:r>
    </w:p>
    <w:p w14:paraId="62B903BC" w14:textId="77777777" w:rsidR="005463D6" w:rsidRPr="00505595" w:rsidRDefault="005463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13350" w14:textId="14F7CDE1" w:rsidR="005463D6" w:rsidRPr="00505595" w:rsidRDefault="00505595">
      <w:pPr>
        <w:ind w:firstLine="708"/>
        <w:jc w:val="both"/>
        <w:rPr>
          <w:sz w:val="24"/>
          <w:szCs w:val="24"/>
        </w:rPr>
      </w:pPr>
      <w:r w:rsidRPr="00505595">
        <w:rPr>
          <w:rFonts w:ascii="Times New Roman" w:eastAsia="Times New Roman" w:hAnsi="Times New Roman" w:cs="Times New Roman"/>
          <w:sz w:val="24"/>
          <w:szCs w:val="24"/>
        </w:rPr>
        <w:t xml:space="preserve">S ciljem povećanja transparentnosti, suradnje i otvorenosti u izradi 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>izmjen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dopun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Odluke o načinu pružanja javne usluge sakupljanja komunalnog otpada na području grada Pregrade</w:t>
      </w:r>
      <w:r w:rsidRPr="00505595">
        <w:rPr>
          <w:rFonts w:ascii="Times New Roman" w:eastAsia="Times New Roman" w:hAnsi="Times New Roman" w:cs="Times New Roman"/>
          <w:sz w:val="24"/>
          <w:szCs w:val="24"/>
        </w:rPr>
        <w:t>, Grad Pregrada pokreće proces savjetovanja sa zainteresiranom javnošću u postupku donošenja predmetne Odluke.</w:t>
      </w:r>
    </w:p>
    <w:p w14:paraId="6AAA731B" w14:textId="77777777" w:rsidR="005463D6" w:rsidRPr="00505595" w:rsidRDefault="00505595">
      <w:pPr>
        <w:spacing w:after="120"/>
        <w:ind w:firstLine="708"/>
        <w:jc w:val="both"/>
        <w:rPr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t>Sukladno zahtjevu koncesionara za pružanje javne usluge na području Grada Pregrade – Eko-Flor Plus d.o.o., pristupilo se izradi III. Izmjena i dopuna Odluke.</w:t>
      </w:r>
      <w:r w:rsidRPr="00505595">
        <w:rPr>
          <w:rFonts w:ascii="Times New Roman" w:hAnsi="Times New Roman" w:cs="Times New Roman"/>
          <w:sz w:val="24"/>
          <w:szCs w:val="24"/>
        </w:rPr>
        <w:br/>
        <w:t>Predloženim izmjenama utvrđuje se povećanje cijene minimalne javne usluge s dosadašnjih 10,48 eura na 12,50 eura mjesečno.</w:t>
      </w:r>
    </w:p>
    <w:p w14:paraId="280EB424" w14:textId="77777777" w:rsidR="005463D6" w:rsidRPr="00505595" w:rsidRDefault="00505595">
      <w:pPr>
        <w:spacing w:after="120"/>
        <w:ind w:firstLine="708"/>
        <w:jc w:val="both"/>
        <w:rPr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t>Povećanje cijene predlaže se zbog značajnog porasta troškova pružanja javne usluge sakupljanja komunalnog otpada, koji su u proteklom razdoblju znatno opteretili poslovanje koncesionara. Među glavnim razlozima za povećanje troškova ističu se rast cijena odlaganja otpada na postojećim odlagalištima, porast cijena energenata, goriva i drugih operativnih troškova, povećanje troškova rada i plaća zaposlenika kao i opći rast troškova održavanja sustava gospodarenja otpadom.</w:t>
      </w:r>
    </w:p>
    <w:p w14:paraId="5721A10B" w14:textId="77777777" w:rsidR="005463D6" w:rsidRPr="00505595" w:rsidRDefault="00505595">
      <w:pPr>
        <w:spacing w:after="120"/>
        <w:ind w:firstLine="708"/>
        <w:jc w:val="both"/>
        <w:rPr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t>S obzirom na navedene okolnosti, povećanje cijene minimalne javne usluge smatra se nužnim radi osiguranja kontinuiteta, kvalitete i održivosti sustava sakupljanja komunalnog otpada na području Grada Pregrade.</w:t>
      </w:r>
    </w:p>
    <w:p w14:paraId="402C0647" w14:textId="3EF4B3EE" w:rsidR="005463D6" w:rsidRPr="00505595" w:rsidRDefault="00505595">
      <w:pPr>
        <w:ind w:firstLine="708"/>
        <w:jc w:val="both"/>
        <w:rPr>
          <w:sz w:val="24"/>
          <w:szCs w:val="24"/>
        </w:rPr>
      </w:pPr>
      <w:r w:rsidRPr="00505595">
        <w:rPr>
          <w:rFonts w:ascii="Times New Roman" w:eastAsia="Times New Roman" w:hAnsi="Times New Roman" w:cs="Times New Roman"/>
          <w:sz w:val="24"/>
          <w:szCs w:val="24"/>
        </w:rPr>
        <w:t xml:space="preserve">Svoje primjedbe, prijedloge i očitovanja na nacrt prijedloga predmetne Odluke možete u pisanom obliku na propisanom obrascu poslati na adresu: Grad Pregrada, Upravni odjel za financije i gospodarstvo, Josipa Karla Tuškana 2, Pregrada ili na e-mail adresu: grad@pregrada.hr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7. 12. </w:t>
      </w:r>
      <w:r w:rsidRPr="00505595">
        <w:rPr>
          <w:rFonts w:ascii="Times New Roman" w:eastAsia="Times New Roman" w:hAnsi="Times New Roman" w:cs="Times New Roman"/>
          <w:sz w:val="24"/>
          <w:szCs w:val="24"/>
        </w:rPr>
        <w:t>2025. godine u 9:00 h.</w:t>
      </w:r>
    </w:p>
    <w:p w14:paraId="73F99F1E" w14:textId="77777777" w:rsidR="005463D6" w:rsidRPr="00505595" w:rsidRDefault="00505595">
      <w:pPr>
        <w:ind w:firstLine="708"/>
        <w:jc w:val="both"/>
        <w:rPr>
          <w:sz w:val="24"/>
          <w:szCs w:val="24"/>
        </w:rPr>
      </w:pPr>
      <w:r w:rsidRPr="00505595">
        <w:rPr>
          <w:rFonts w:ascii="Times New Roman" w:eastAsia="Times New Roman" w:hAnsi="Times New Roman" w:cs="Times New Roman"/>
          <w:sz w:val="24"/>
          <w:szCs w:val="24"/>
        </w:rPr>
        <w:t>Svi u roku pristigli prijedlozi bit će razmotreni, a oni prihvaćeni ugrađeni u konačni prijedlog Odluke koji će se proslijediti Gradskom vijeću Grada Pregrade na donošenje.</w:t>
      </w:r>
    </w:p>
    <w:p w14:paraId="4A5A2D1F" w14:textId="77777777" w:rsidR="005463D6" w:rsidRPr="00505595" w:rsidRDefault="005463D6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081D568" w14:textId="77777777" w:rsidR="005463D6" w:rsidRPr="00505595" w:rsidRDefault="005463D6">
      <w:pPr>
        <w:rPr>
          <w:sz w:val="24"/>
          <w:szCs w:val="24"/>
        </w:rPr>
      </w:pPr>
    </w:p>
    <w:p w14:paraId="0FE4B3C7" w14:textId="77777777" w:rsidR="005463D6" w:rsidRPr="00505595" w:rsidRDefault="00505595">
      <w:pPr>
        <w:jc w:val="right"/>
        <w:rPr>
          <w:rFonts w:ascii="Times New Roman" w:hAnsi="Times New Roman"/>
          <w:sz w:val="24"/>
          <w:szCs w:val="24"/>
        </w:rPr>
      </w:pPr>
      <w:r w:rsidRPr="00505595">
        <w:rPr>
          <w:rFonts w:ascii="Times New Roman" w:hAnsi="Times New Roman" w:cs="Times New Roman"/>
          <w:sz w:val="24"/>
          <w:szCs w:val="24"/>
        </w:rPr>
        <w:lastRenderedPageBreak/>
        <w:t>GRADONAČELNIK</w:t>
      </w:r>
    </w:p>
    <w:p w14:paraId="53D18739" w14:textId="77777777" w:rsidR="005463D6" w:rsidRPr="00505595" w:rsidRDefault="005463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3D8850" w14:textId="77777777" w:rsidR="005463D6" w:rsidRPr="00505595" w:rsidRDefault="00505595">
      <w:pPr>
        <w:jc w:val="right"/>
        <w:rPr>
          <w:rFonts w:ascii="Times New Roman" w:hAnsi="Times New Roman"/>
          <w:sz w:val="24"/>
          <w:szCs w:val="24"/>
        </w:rPr>
      </w:pPr>
      <w:r w:rsidRPr="00505595">
        <w:rPr>
          <w:rFonts w:ascii="Times New Roman" w:hAnsi="Times New Roman"/>
          <w:sz w:val="24"/>
          <w:szCs w:val="24"/>
        </w:rPr>
        <w:t>Goran Vukmanić</w:t>
      </w:r>
    </w:p>
    <w:p w14:paraId="5BA324C0" w14:textId="77777777" w:rsidR="005463D6" w:rsidRPr="00505595" w:rsidRDefault="005463D6">
      <w:pPr>
        <w:rPr>
          <w:rFonts w:ascii="Times New Roman" w:hAnsi="Times New Roman" w:cs="Times New Roman"/>
          <w:sz w:val="24"/>
          <w:szCs w:val="24"/>
        </w:rPr>
      </w:pPr>
    </w:p>
    <w:p w14:paraId="1CC5C2BA" w14:textId="77777777" w:rsidR="005463D6" w:rsidRPr="00505595" w:rsidRDefault="005463D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CC1F67" w14:textId="77777777" w:rsidR="005463D6" w:rsidRPr="00505595" w:rsidRDefault="005463D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DD9758" w14:textId="77777777" w:rsidR="005463D6" w:rsidRPr="00505595" w:rsidRDefault="0050559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5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E03FE83" w14:textId="77777777" w:rsidR="005463D6" w:rsidRPr="00505595" w:rsidRDefault="005463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479E83" w14:textId="77777777" w:rsidR="005463D6" w:rsidRPr="00505595" w:rsidRDefault="005463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98E6E6" w14:textId="77777777" w:rsidR="005463D6" w:rsidRPr="00505595" w:rsidRDefault="005463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DEE131" w14:textId="77777777" w:rsidR="005463D6" w:rsidRPr="00505595" w:rsidRDefault="005463D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71F442" w14:textId="77777777" w:rsidR="005463D6" w:rsidRPr="00505595" w:rsidRDefault="005463D6">
      <w:pPr>
        <w:rPr>
          <w:sz w:val="24"/>
          <w:szCs w:val="24"/>
        </w:rPr>
      </w:pPr>
    </w:p>
    <w:p w14:paraId="47B4718D" w14:textId="77777777" w:rsidR="005463D6" w:rsidRDefault="005463D6"/>
    <w:p w14:paraId="70750583" w14:textId="77777777" w:rsidR="005463D6" w:rsidRDefault="005463D6"/>
    <w:p w14:paraId="546163E1" w14:textId="77777777" w:rsidR="005463D6" w:rsidRDefault="005463D6"/>
    <w:p w14:paraId="3741A128" w14:textId="77777777" w:rsidR="005463D6" w:rsidRDefault="005463D6"/>
    <w:p w14:paraId="6BD03D04" w14:textId="77777777" w:rsidR="005463D6" w:rsidRDefault="005463D6"/>
    <w:p w14:paraId="2EC1B937" w14:textId="77777777" w:rsidR="005463D6" w:rsidRDefault="005463D6"/>
    <w:p w14:paraId="58EB4912" w14:textId="77777777" w:rsidR="005463D6" w:rsidRDefault="005463D6"/>
    <w:p w14:paraId="555F2C6D" w14:textId="77777777" w:rsidR="005463D6" w:rsidRDefault="005463D6"/>
    <w:p w14:paraId="3F383939" w14:textId="77777777" w:rsidR="005463D6" w:rsidRDefault="005463D6"/>
    <w:p w14:paraId="6AF82190" w14:textId="77777777" w:rsidR="005463D6" w:rsidRDefault="005463D6">
      <w:pPr>
        <w:jc w:val="right"/>
      </w:pPr>
    </w:p>
    <w:p w14:paraId="4C2C73B1" w14:textId="77777777" w:rsidR="005463D6" w:rsidRDefault="005463D6"/>
    <w:p w14:paraId="605F3A2C" w14:textId="77777777" w:rsidR="005463D6" w:rsidRDefault="005463D6">
      <w:pPr>
        <w:spacing w:after="160" w:line="259" w:lineRule="auto"/>
        <w:jc w:val="right"/>
        <w:rPr>
          <w:rFonts w:eastAsia="Times New Roman" w:cs="Times New Roman"/>
        </w:rPr>
      </w:pPr>
    </w:p>
    <w:p w14:paraId="404780E7" w14:textId="77777777" w:rsidR="005463D6" w:rsidRDefault="005463D6">
      <w:pPr>
        <w:spacing w:after="160" w:line="259" w:lineRule="auto"/>
        <w:rPr>
          <w:rFonts w:eastAsia="Times New Roman" w:cs="Times New Roman"/>
        </w:rPr>
      </w:pPr>
    </w:p>
    <w:p w14:paraId="1228EC5F" w14:textId="77777777" w:rsidR="005463D6" w:rsidRDefault="005463D6">
      <w:pPr>
        <w:spacing w:after="160" w:line="259" w:lineRule="auto"/>
        <w:rPr>
          <w:rFonts w:eastAsia="Times New Roman" w:cs="Times New Roman"/>
        </w:rPr>
      </w:pPr>
    </w:p>
    <w:p w14:paraId="4700B2CE" w14:textId="77777777" w:rsidR="005463D6" w:rsidRDefault="005463D6">
      <w:pPr>
        <w:spacing w:after="160" w:line="259" w:lineRule="auto"/>
        <w:rPr>
          <w:rFonts w:eastAsia="Times New Roman" w:cs="Times New Roman"/>
        </w:rPr>
      </w:pPr>
    </w:p>
    <w:p w14:paraId="00D86ED1" w14:textId="05CACB8A" w:rsidR="005463D6" w:rsidRDefault="00505595">
      <w:pPr>
        <w:rPr>
          <w:b/>
        </w:rPr>
      </w:pPr>
      <w:r>
        <w:rPr>
          <w:noProof/>
        </w:rPr>
        <w:pict w14:anchorId="69A69F46">
          <v:rect id="Text Box 2" o:spid="_x0000_s1026" style="position:absolute;margin-left:8.6pt;margin-top:729.65pt;width:278.35pt;height:79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M0QEAAAUEAAAOAAAAZHJzL2Uyb0RvYy54bWysU8tu2zAQvBfoPxC817KduEgFy0HRwL0U&#10;bdC0H0BTpEWA5BIkY8l/3+VKkdP2lCA6UHzszHJml9vbwVl2UjEZ8A1fLZacKS+hNf7Y8N+/9h9u&#10;OEtZ+FZY8KrhZ5X47e79u20farWGDmyrIkMSn+o+NLzLOdRVlWSnnEgLCMrjoYboRMZlPFZtFD2y&#10;O1utl8uPVQ+xDRGkSgl378ZDviN+rZXMP7ROKjPbcLxbpjHSeChjtduK+hhF6IycriFecQsnjMek&#10;M9WdyII9RvMflTMyQgKdFxJcBVobqUgDqlkt/1Hz0ImgSAuak8JsU3o7Wvn99BDuI9rQh1QnnBYV&#10;g46u/PF+bCCzzrNZashM4ubV5mqDFeBM4tlqubq+uSY7qws8xJS/KnCsTBoesRpkkjh9SxlTYuhT&#10;SMmWwJp2b6ylRTwevtjITgIrt6evFAshf4VZz/qGf9qsN8TsoeDHOOsx/KKKZvlsVWG3/qfSzLQk&#10;jtLJKd/YG9i8qOypQzApAUqgRv4XYidIQStqyRfiZxDlB59nvDMeItnyTF2Z5uEwTDU9QHu+j0x4&#10;2QGKGyvg4fNjBm2oCgUwRk2GYa+R09O7KM38fE1Rl9e7+wMAAP//AwBQSwMEFAAGAAgAAAAhAIYg&#10;VNvhAAAADAEAAA8AAABkcnMvZG93bnJldi54bWxMj0FPg0AQhe8m/ofNmHizC6VQQZamadKTerA1&#10;8Tplt0BkZ5FdWvz3jic9Td7My5vvlZvZ9uJiRt85UhAvIhCGaqc7ahS8H/cPjyB8QNLYOzIKvo2H&#10;TXV7U2Kh3ZXezOUQGsEh5AtU0IYwFFL6ujUW/cINhvh2dqPFwHJspB7xyuG2l8soyqTFjvhDi4PZ&#10;tab+PExWAWYr/fV6Tl6Oz1OGeTNH+/QjUur+bt4+gQhmDn9m+MVndKiY6eQm0l70rNdLdvJcpXkC&#10;gh3pOslBnHiVxXkMsirl/xLVDwAAAP//AwBQSwECLQAUAAYACAAAACEAtoM4kv4AAADhAQAAEwAA&#10;AAAAAAAAAAAAAAAAAAAAW0NvbnRlbnRfVHlwZXNdLnhtbFBLAQItABQABgAIAAAAIQA4/SH/1gAA&#10;AJQBAAALAAAAAAAAAAAAAAAAAC8BAABfcmVscy8ucmVsc1BLAQItABQABgAIAAAAIQBsjgAM0QEA&#10;AAUEAAAOAAAAAAAAAAAAAAAAAC4CAABkcnMvZTJvRG9jLnhtbFBLAQItABQABgAIAAAAIQCGIFTb&#10;4QAAAAwBAAAPAAAAAAAAAAAAAAAAACsEAABkcnMvZG93bnJldi54bWxQSwUGAAAAAAQABADzAAAA&#10;OQUAAAAA&#10;" o:allowincell="f" stroked="f">
            <v:textbox>
              <w:txbxContent>
                <w:p w14:paraId="5C6CB810" w14:textId="77777777" w:rsidR="005463D6" w:rsidRDefault="005463D6">
                  <w:pPr>
                    <w:pStyle w:val="Sadrajokvira"/>
                    <w:contextualSpacing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5463D6">
      <w:pgSz w:w="11906" w:h="16838"/>
      <w:pgMar w:top="1417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3D6"/>
    <w:rsid w:val="00505595"/>
    <w:rsid w:val="005463D6"/>
    <w:rsid w:val="00B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C3173B"/>
  <w15:docId w15:val="{A0670027-198B-4E21-B3D3-30AB7C0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qFormat/>
    <w:pPr>
      <w:keepNext/>
      <w:keepLines/>
      <w:spacing w:line="259" w:lineRule="auto"/>
      <w:ind w:right="5"/>
      <w:jc w:val="center"/>
      <w:outlineLvl w:val="0"/>
    </w:pPr>
    <w:rPr>
      <w:rFonts w:ascii="Calibri" w:eastAsia="Calibri" w:hAnsi="Calibri" w:cs="Calibri"/>
      <w:b/>
      <w:color w:val="000000"/>
      <w:sz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dc:description/>
  <cp:lastModifiedBy>Romana Pavlinec</cp:lastModifiedBy>
  <cp:revision>6</cp:revision>
  <cp:lastPrinted>2014-11-26T14:09:00Z</cp:lastPrinted>
  <dcterms:created xsi:type="dcterms:W3CDTF">2024-02-08T08:48:00Z</dcterms:created>
  <dcterms:modified xsi:type="dcterms:W3CDTF">2025-11-10T07:54:00Z</dcterms:modified>
  <dc:language>hr-HR</dc:language>
</cp:coreProperties>
</file>