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tblGrid>
      <w:tr w:rsidR="00F66A1F" w:rsidRPr="000C4069" w14:paraId="2B897AAE" w14:textId="77777777" w:rsidTr="007C7B37">
        <w:trPr>
          <w:trHeight w:val="1489"/>
        </w:trPr>
        <w:tc>
          <w:tcPr>
            <w:tcW w:w="0" w:type="auto"/>
          </w:tcPr>
          <w:p w14:paraId="24855E90" w14:textId="16BE69D2" w:rsidR="00F66A1F" w:rsidRPr="000C4069" w:rsidRDefault="005E7888" w:rsidP="007C7B37">
            <w:pPr>
              <w:jc w:val="center"/>
            </w:pPr>
            <w:r>
              <w:rPr>
                <w:noProof/>
              </w:rPr>
              <w:drawing>
                <wp:inline distT="0" distB="0" distL="0" distR="0" wp14:anchorId="21EE5424" wp14:editId="3B28F652">
                  <wp:extent cx="773084" cy="900545"/>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084" cy="900545"/>
                          </a:xfrm>
                          <a:prstGeom prst="rect">
                            <a:avLst/>
                          </a:prstGeom>
                        </pic:spPr>
                      </pic:pic>
                    </a:graphicData>
                  </a:graphic>
                </wp:inline>
              </w:drawing>
            </w:r>
          </w:p>
        </w:tc>
      </w:tr>
      <w:tr w:rsidR="00F66A1F" w:rsidRPr="000C4069" w14:paraId="71417FF7" w14:textId="77777777" w:rsidTr="007C7B37">
        <w:trPr>
          <w:trHeight w:val="276"/>
        </w:trPr>
        <w:tc>
          <w:tcPr>
            <w:tcW w:w="0" w:type="auto"/>
          </w:tcPr>
          <w:p w14:paraId="543430D0" w14:textId="77777777" w:rsidR="00F66A1F" w:rsidRPr="000C4069" w:rsidRDefault="00F66A1F" w:rsidP="007C7B37">
            <w:pPr>
              <w:jc w:val="center"/>
              <w:rPr>
                <w:b/>
                <w:bCs/>
              </w:rPr>
            </w:pPr>
            <w:r w:rsidRPr="000C4069">
              <w:rPr>
                <w:b/>
                <w:bCs/>
              </w:rPr>
              <w:t>REPUBLIKA HRVATSKA</w:t>
            </w:r>
          </w:p>
        </w:tc>
      </w:tr>
      <w:tr w:rsidR="00F66A1F" w:rsidRPr="000C4069" w14:paraId="6D881867" w14:textId="77777777" w:rsidTr="007C7B37">
        <w:trPr>
          <w:trHeight w:val="291"/>
        </w:trPr>
        <w:tc>
          <w:tcPr>
            <w:tcW w:w="0" w:type="auto"/>
          </w:tcPr>
          <w:p w14:paraId="78D70FDA" w14:textId="77777777" w:rsidR="00F66A1F" w:rsidRPr="000C4069" w:rsidRDefault="00F66A1F" w:rsidP="007C7B37">
            <w:pPr>
              <w:jc w:val="center"/>
              <w:rPr>
                <w:b/>
                <w:bCs/>
              </w:rPr>
            </w:pPr>
            <w:r w:rsidRPr="000C4069">
              <w:rPr>
                <w:b/>
                <w:bCs/>
              </w:rPr>
              <w:t>KRAPINSKO – ZAGORSKA ŽUPANIJA</w:t>
            </w:r>
          </w:p>
        </w:tc>
      </w:tr>
      <w:tr w:rsidR="00F66A1F" w:rsidRPr="000C4069" w14:paraId="0A4181A8" w14:textId="77777777" w:rsidTr="007C7B37">
        <w:trPr>
          <w:trHeight w:val="276"/>
        </w:trPr>
        <w:tc>
          <w:tcPr>
            <w:tcW w:w="0" w:type="auto"/>
          </w:tcPr>
          <w:p w14:paraId="191D0B26" w14:textId="77777777" w:rsidR="00F66A1F" w:rsidRPr="000C4069" w:rsidRDefault="00F66A1F" w:rsidP="007C7B37">
            <w:pPr>
              <w:jc w:val="center"/>
              <w:rPr>
                <w:b/>
                <w:bCs/>
              </w:rPr>
            </w:pPr>
            <w:r w:rsidRPr="000C4069">
              <w:rPr>
                <w:b/>
                <w:bCs/>
              </w:rPr>
              <w:t>GRAD PREGRADA</w:t>
            </w:r>
          </w:p>
        </w:tc>
      </w:tr>
      <w:tr w:rsidR="00F66A1F" w:rsidRPr="000C4069" w14:paraId="3FBF968C" w14:textId="77777777" w:rsidTr="007C7B37">
        <w:trPr>
          <w:trHeight w:val="291"/>
        </w:trPr>
        <w:tc>
          <w:tcPr>
            <w:tcW w:w="0" w:type="auto"/>
          </w:tcPr>
          <w:p w14:paraId="57ACF9DF" w14:textId="77777777" w:rsidR="00C00F03" w:rsidRDefault="00226843" w:rsidP="007C7B37">
            <w:pPr>
              <w:jc w:val="center"/>
              <w:rPr>
                <w:b/>
                <w:bCs/>
              </w:rPr>
            </w:pPr>
            <w:r>
              <w:rPr>
                <w:b/>
                <w:bCs/>
              </w:rPr>
              <w:t xml:space="preserve">UPRAVNI ODJEL </w:t>
            </w:r>
          </w:p>
          <w:p w14:paraId="0E17BD23" w14:textId="465811CD" w:rsidR="007265C5" w:rsidRPr="000C4069" w:rsidRDefault="00226843" w:rsidP="00482970">
            <w:pPr>
              <w:jc w:val="center"/>
              <w:rPr>
                <w:b/>
                <w:bCs/>
              </w:rPr>
            </w:pPr>
            <w:r>
              <w:rPr>
                <w:b/>
                <w:bCs/>
              </w:rPr>
              <w:t>ZA FINANCIJE I GOSPODARSTVO</w:t>
            </w:r>
          </w:p>
        </w:tc>
      </w:tr>
    </w:tbl>
    <w:p w14:paraId="33FF407E" w14:textId="77777777" w:rsidR="00F66A1F" w:rsidRPr="000C4069" w:rsidRDefault="00F66A1F" w:rsidP="00F66A1F">
      <w:pPr>
        <w:tabs>
          <w:tab w:val="left" w:pos="1710"/>
        </w:tabs>
      </w:pPr>
    </w:p>
    <w:p w14:paraId="6259EE20" w14:textId="49DBFAA9" w:rsidR="00F66A1F" w:rsidRPr="000C4069" w:rsidRDefault="00F66A1F" w:rsidP="00F66A1F">
      <w:r w:rsidRPr="000C4069">
        <w:t>KLASA:</w:t>
      </w:r>
      <w:r>
        <w:t xml:space="preserve"> </w:t>
      </w:r>
      <w:r w:rsidR="00B76283" w:rsidRPr="00B76283">
        <w:t>406-03/23-02/</w:t>
      </w:r>
      <w:r w:rsidR="00C14509">
        <w:t>21</w:t>
      </w:r>
    </w:p>
    <w:p w14:paraId="2F111EFD" w14:textId="163AF6D2" w:rsidR="00F66A1F" w:rsidRPr="000C4069" w:rsidRDefault="00F66A1F" w:rsidP="00F66A1F">
      <w:r w:rsidRPr="000C4069">
        <w:t xml:space="preserve">URBROJ: </w:t>
      </w:r>
      <w:r w:rsidR="000A4DCB">
        <w:t>2140-5-</w:t>
      </w:r>
      <w:r w:rsidR="00B76283">
        <w:t>0</w:t>
      </w:r>
      <w:r w:rsidR="007265C5">
        <w:t>4</w:t>
      </w:r>
      <w:r w:rsidR="00B76283">
        <w:t>-23-0</w:t>
      </w:r>
      <w:r w:rsidR="00226843">
        <w:t>2</w:t>
      </w:r>
    </w:p>
    <w:p w14:paraId="3EDE8FD3" w14:textId="1CE5CFBA" w:rsidR="00226843" w:rsidRDefault="001F4A70" w:rsidP="00F66A1F">
      <w:r>
        <w:t xml:space="preserve">Pregrada, </w:t>
      </w:r>
      <w:r w:rsidR="000B7785">
        <w:t>27. listopada 2023.</w:t>
      </w:r>
    </w:p>
    <w:p w14:paraId="503AE481" w14:textId="77777777" w:rsidR="00A271FC" w:rsidRDefault="00A271FC" w:rsidP="00541134">
      <w:pPr>
        <w:spacing w:after="160" w:line="259" w:lineRule="auto"/>
        <w:jc w:val="center"/>
        <w:rPr>
          <w:b/>
          <w:bCs/>
        </w:rPr>
      </w:pPr>
    </w:p>
    <w:p w14:paraId="60E94A9F" w14:textId="1394D84E" w:rsidR="00482970" w:rsidRPr="00226843" w:rsidRDefault="00226843" w:rsidP="00541134">
      <w:pPr>
        <w:spacing w:after="160" w:line="259" w:lineRule="auto"/>
        <w:jc w:val="center"/>
        <w:rPr>
          <w:b/>
          <w:bCs/>
        </w:rPr>
      </w:pPr>
      <w:r w:rsidRPr="00226843">
        <w:rPr>
          <w:b/>
          <w:bCs/>
        </w:rPr>
        <w:t>POZIV NA DOSTAVU PONUDE</w:t>
      </w:r>
    </w:p>
    <w:p w14:paraId="780FB3BA" w14:textId="091AEEDC" w:rsidR="00D13FDA" w:rsidRDefault="00226843" w:rsidP="00226843">
      <w:pPr>
        <w:spacing w:after="160" w:line="259" w:lineRule="auto"/>
        <w:ind w:firstLine="708"/>
        <w:jc w:val="both"/>
      </w:pPr>
      <w:r w:rsidRPr="00E072F3">
        <w:rPr>
          <w:b/>
          <w:bCs/>
        </w:rPr>
        <w:t xml:space="preserve">Naručitelj, Grad Pregrada, </w:t>
      </w:r>
      <w:r w:rsidR="0000523A" w:rsidRPr="00E072F3">
        <w:rPr>
          <w:b/>
          <w:bCs/>
        </w:rPr>
        <w:t>Josipa Karla</w:t>
      </w:r>
      <w:r w:rsidRPr="00E072F3">
        <w:rPr>
          <w:b/>
          <w:bCs/>
        </w:rPr>
        <w:t xml:space="preserve"> Tuškana 2, Pregrada,  OIB: 01467072751</w:t>
      </w:r>
      <w:r>
        <w:t>, upućuje Poziv na dostavu ponuda. Sukladno članku 12. Zakona o javnoj nabavi („Narodne novine“, br. 120/16, 114/22</w:t>
      </w:r>
      <w:r w:rsidR="0000523A">
        <w:t xml:space="preserve">; u daljnjem tekstu </w:t>
      </w:r>
      <w:r w:rsidR="00482970">
        <w:t>ZJN 2016</w:t>
      </w:r>
      <w:r>
        <w:t xml:space="preserve">) za procijenjenu vrijednost nabave manju od </w:t>
      </w:r>
      <w:r w:rsidR="00997899">
        <w:t>26.540,00 EUR</w:t>
      </w:r>
      <w:r w:rsidR="00470D49">
        <w:rPr>
          <w:vertAlign w:val="superscript"/>
        </w:rPr>
        <w:t>*</w:t>
      </w:r>
      <w:r>
        <w:t xml:space="preserve"> bez PDV-a za robu i usluge odnosno </w:t>
      </w:r>
      <w:r w:rsidR="00997899">
        <w:t>66.360,00 EUR</w:t>
      </w:r>
      <w:r w:rsidR="00470D49">
        <w:rPr>
          <w:vertAlign w:val="superscript"/>
        </w:rPr>
        <w:t>*</w:t>
      </w:r>
      <w:r>
        <w:t xml:space="preserve"> bez PDV-a za radove (tzv. jednostavnu nabavu), naručitelj nije obavezan provoditi postupke javne nabave propisane Zakonom o javnoj nabavi.</w:t>
      </w:r>
    </w:p>
    <w:p w14:paraId="1EDDB3F2" w14:textId="71A509A8" w:rsidR="003D5DCC" w:rsidRPr="007E46C6" w:rsidRDefault="003D5DCC" w:rsidP="00194A63">
      <w:pPr>
        <w:spacing w:after="160" w:line="259" w:lineRule="auto"/>
        <w:jc w:val="both"/>
        <w:rPr>
          <w:b/>
          <w:bCs/>
          <w:u w:val="single"/>
        </w:rPr>
      </w:pPr>
      <w:r w:rsidRPr="007E46C6">
        <w:rPr>
          <w:b/>
          <w:bCs/>
          <w:u w:val="single"/>
        </w:rPr>
        <w:t>PODACI O NARUČITELJU:</w:t>
      </w:r>
    </w:p>
    <w:p w14:paraId="1876AF5D" w14:textId="77777777" w:rsidR="003D5DCC" w:rsidRDefault="003D5DCC" w:rsidP="003D5DCC">
      <w:pPr>
        <w:spacing w:line="259" w:lineRule="auto"/>
        <w:jc w:val="both"/>
      </w:pPr>
      <w:r>
        <w:t>Naručitelj: GRAD PREGRADA, MB: 2599368, OIB: 01467072751</w:t>
      </w:r>
    </w:p>
    <w:p w14:paraId="1C32324B" w14:textId="77777777" w:rsidR="003D5DCC" w:rsidRDefault="003D5DCC" w:rsidP="003D5DCC">
      <w:pPr>
        <w:spacing w:line="259" w:lineRule="auto"/>
        <w:jc w:val="both"/>
      </w:pPr>
      <w:r>
        <w:t>Adresa: Josipa Karla Tuškana 2, 49218 Pregrada</w:t>
      </w:r>
    </w:p>
    <w:p w14:paraId="4CC020DE" w14:textId="77777777" w:rsidR="003D5DCC" w:rsidRDefault="003D5DCC" w:rsidP="003D5DCC">
      <w:pPr>
        <w:spacing w:line="259" w:lineRule="auto"/>
        <w:jc w:val="both"/>
      </w:pPr>
      <w:r>
        <w:t>Telefon: 049/376-052, Fax: 049/376-132</w:t>
      </w:r>
    </w:p>
    <w:p w14:paraId="01B9B247" w14:textId="73D0C247" w:rsidR="003D5DCC" w:rsidRDefault="003D5DCC" w:rsidP="003D5DCC">
      <w:pPr>
        <w:spacing w:line="259" w:lineRule="auto"/>
        <w:jc w:val="both"/>
      </w:pPr>
      <w:r>
        <w:t xml:space="preserve">Internet adresa: </w:t>
      </w:r>
      <w:hyperlink r:id="rId9" w:history="1">
        <w:r w:rsidR="00194A63" w:rsidRPr="007C7B74">
          <w:rPr>
            <w:rStyle w:val="Hiperveza"/>
          </w:rPr>
          <w:t>www.pregrada.hr</w:t>
        </w:r>
      </w:hyperlink>
      <w:r w:rsidR="00194A63">
        <w:t xml:space="preserve"> </w:t>
      </w:r>
    </w:p>
    <w:p w14:paraId="4BF90829" w14:textId="35080BA6" w:rsidR="003D5DCC" w:rsidRDefault="003D5DCC" w:rsidP="003D5DCC">
      <w:pPr>
        <w:spacing w:line="259" w:lineRule="auto"/>
        <w:jc w:val="both"/>
      </w:pPr>
      <w:r>
        <w:t xml:space="preserve">e-mail: </w:t>
      </w:r>
      <w:hyperlink r:id="rId10" w:history="1">
        <w:r w:rsidR="00194A63" w:rsidRPr="007C7B74">
          <w:rPr>
            <w:rStyle w:val="Hiperveza"/>
          </w:rPr>
          <w:t>grad@pregrada.hr</w:t>
        </w:r>
      </w:hyperlink>
      <w:r w:rsidR="00194A63">
        <w:t xml:space="preserve"> </w:t>
      </w:r>
      <w:r>
        <w:t xml:space="preserve"> </w:t>
      </w:r>
    </w:p>
    <w:p w14:paraId="637070BC" w14:textId="32B0BF9A" w:rsidR="003D5DCC" w:rsidRDefault="003D5DCC" w:rsidP="003D5DCC">
      <w:pPr>
        <w:spacing w:line="259" w:lineRule="auto"/>
        <w:jc w:val="both"/>
      </w:pPr>
      <w:r>
        <w:t>Odgovorna osoba Naručitelja: Marko Vešligaj, gradonačelnik</w:t>
      </w:r>
    </w:p>
    <w:p w14:paraId="41B34CAA" w14:textId="46B809FE" w:rsidR="000029C3" w:rsidRDefault="000029C3" w:rsidP="003D5DCC">
      <w:pPr>
        <w:spacing w:line="259" w:lineRule="auto"/>
        <w:jc w:val="both"/>
      </w:pPr>
      <w:r>
        <w:t xml:space="preserve">Osoba zadužena za kontakt: </w:t>
      </w:r>
      <w:r w:rsidR="002363A5">
        <w:t>Davor Špoljar</w:t>
      </w:r>
      <w:r>
        <w:t>, tel. 049/376-</w:t>
      </w:r>
      <w:r w:rsidR="002363A5">
        <w:t>122</w:t>
      </w:r>
      <w:r>
        <w:t xml:space="preserve"> e-mail: </w:t>
      </w:r>
      <w:hyperlink r:id="rId11" w:history="1">
        <w:r w:rsidR="000B7785" w:rsidRPr="001E0B2B">
          <w:rPr>
            <w:rStyle w:val="Hiperveza"/>
          </w:rPr>
          <w:t>muzej@pregrada.hr</w:t>
        </w:r>
      </w:hyperlink>
      <w:r w:rsidR="000B7785">
        <w:t xml:space="preserve"> </w:t>
      </w:r>
    </w:p>
    <w:p w14:paraId="5633C991" w14:textId="77777777" w:rsidR="003D5DCC" w:rsidRDefault="003D5DCC" w:rsidP="003D5DCC">
      <w:pPr>
        <w:spacing w:line="259" w:lineRule="auto"/>
        <w:jc w:val="both"/>
      </w:pPr>
    </w:p>
    <w:p w14:paraId="584AEBAF" w14:textId="77777777" w:rsidR="00D13FDA" w:rsidRPr="00511CB2" w:rsidRDefault="00D13FDA" w:rsidP="007E46C6">
      <w:pPr>
        <w:pStyle w:val="Odlomakpopisa"/>
        <w:numPr>
          <w:ilvl w:val="0"/>
          <w:numId w:val="8"/>
        </w:numPr>
        <w:spacing w:after="160" w:line="259" w:lineRule="auto"/>
        <w:jc w:val="both"/>
        <w:outlineLvl w:val="0"/>
        <w:rPr>
          <w:b/>
          <w:bCs/>
        </w:rPr>
      </w:pPr>
      <w:r w:rsidRPr="00511CB2">
        <w:rPr>
          <w:b/>
          <w:bCs/>
        </w:rPr>
        <w:t xml:space="preserve">OPIS PREDMETA NABAVE </w:t>
      </w:r>
    </w:p>
    <w:p w14:paraId="1CE15FED" w14:textId="3F4BCB9B" w:rsidR="00AA1484" w:rsidRPr="00966053" w:rsidRDefault="00D13FDA" w:rsidP="001E42D7">
      <w:pPr>
        <w:spacing w:line="259" w:lineRule="auto"/>
        <w:jc w:val="both"/>
      </w:pPr>
      <w:r w:rsidRPr="00560022">
        <w:rPr>
          <w:b/>
          <w:bCs/>
        </w:rPr>
        <w:t>Predmet nabave</w:t>
      </w:r>
      <w:r w:rsidRPr="00834291">
        <w:rPr>
          <w:b/>
          <w:bCs/>
        </w:rPr>
        <w:t>:</w:t>
      </w:r>
      <w:r w:rsidR="00560022" w:rsidRPr="00834291">
        <w:t xml:space="preserve"> </w:t>
      </w:r>
      <w:bookmarkStart w:id="0" w:name="_Hlk149120128"/>
      <w:r w:rsidR="00966053" w:rsidRPr="00834291">
        <w:t xml:space="preserve">Usluga izrade </w:t>
      </w:r>
      <w:proofErr w:type="spellStart"/>
      <w:r w:rsidR="00966053" w:rsidRPr="00834291">
        <w:t>muzeološko-muzeografskog</w:t>
      </w:r>
      <w:proofErr w:type="spellEnd"/>
      <w:r w:rsidR="00966053" w:rsidRPr="00834291">
        <w:t xml:space="preserve"> rješenja stalnog postava na razini idejnog projekta</w:t>
      </w:r>
      <w:r w:rsidR="00C868E3" w:rsidRPr="00834291">
        <w:t xml:space="preserve"> </w:t>
      </w:r>
      <w:r w:rsidR="00966053" w:rsidRPr="00834291">
        <w:t xml:space="preserve">i glavno-izvedbeni projekt </w:t>
      </w:r>
      <w:proofErr w:type="spellStart"/>
      <w:r w:rsidR="00966053" w:rsidRPr="00834291">
        <w:t>muzeografskog</w:t>
      </w:r>
      <w:proofErr w:type="spellEnd"/>
      <w:r w:rsidR="00966053" w:rsidRPr="00834291">
        <w:t xml:space="preserve"> opremanja stalnog postava</w:t>
      </w:r>
      <w:r w:rsidR="00C868E3" w:rsidRPr="00834291">
        <w:t xml:space="preserve"> </w:t>
      </w:r>
      <w:r w:rsidR="00966053" w:rsidRPr="00834291">
        <w:t>rodne kuće Janka Leskovara</w:t>
      </w:r>
      <w:bookmarkEnd w:id="0"/>
    </w:p>
    <w:p w14:paraId="6BF11161" w14:textId="022FC112" w:rsidR="00D13FDA" w:rsidRDefault="004977EE" w:rsidP="000029C3">
      <w:pPr>
        <w:spacing w:line="259" w:lineRule="auto"/>
        <w:jc w:val="both"/>
      </w:pPr>
      <w:r w:rsidRPr="00AA1484">
        <w:rPr>
          <w:b/>
          <w:bCs/>
        </w:rPr>
        <w:t>Evidencijski broj nabave</w:t>
      </w:r>
      <w:r w:rsidR="00AA1484" w:rsidRPr="00AA1484">
        <w:rPr>
          <w:b/>
          <w:bCs/>
        </w:rPr>
        <w:t>:</w:t>
      </w:r>
      <w:r w:rsidR="00AA1484">
        <w:t xml:space="preserve"> </w:t>
      </w:r>
      <w:r>
        <w:t xml:space="preserve"> </w:t>
      </w:r>
      <w:r w:rsidR="00966053" w:rsidRPr="004240AE">
        <w:t>51</w:t>
      </w:r>
      <w:r w:rsidR="000E3D9F" w:rsidRPr="004240AE">
        <w:t>.</w:t>
      </w:r>
      <w:r w:rsidRPr="004240AE">
        <w:t>/23</w:t>
      </w:r>
    </w:p>
    <w:p w14:paraId="7875D5F5" w14:textId="6E7D5A0A" w:rsidR="004E74E5" w:rsidRDefault="004E74E5" w:rsidP="000029C3">
      <w:pPr>
        <w:spacing w:line="259" w:lineRule="auto"/>
        <w:jc w:val="both"/>
      </w:pPr>
      <w:r w:rsidRPr="004E74E5">
        <w:rPr>
          <w:b/>
          <w:bCs/>
        </w:rPr>
        <w:t>Oznaka iz CPV-a i naziv:</w:t>
      </w:r>
      <w:r>
        <w:t xml:space="preserve"> </w:t>
      </w:r>
      <w:bookmarkStart w:id="1" w:name="_Hlk149120143"/>
      <w:r w:rsidR="0043024D" w:rsidRPr="0043024D">
        <w:t>71200000-0 Arhitektonske i srodne usluge</w:t>
      </w:r>
      <w:bookmarkEnd w:id="1"/>
    </w:p>
    <w:p w14:paraId="53E49AAF" w14:textId="77777777" w:rsidR="00F742DC" w:rsidRDefault="00D13FDA" w:rsidP="00F742DC">
      <w:pPr>
        <w:spacing w:line="259" w:lineRule="auto"/>
        <w:jc w:val="both"/>
      </w:pPr>
      <w:r w:rsidRPr="00560022">
        <w:rPr>
          <w:b/>
          <w:bCs/>
        </w:rPr>
        <w:t>Opis predmeta nabave:</w:t>
      </w:r>
      <w:r>
        <w:t xml:space="preserve"> </w:t>
      </w:r>
      <w:r w:rsidR="00F742DC" w:rsidRPr="00F742DC">
        <w:t xml:space="preserve">Predmet ove nabave je obavljanje usluge izrade: </w:t>
      </w:r>
    </w:p>
    <w:p w14:paraId="5491AC93" w14:textId="77777777" w:rsidR="0061226A" w:rsidRDefault="00F742DC" w:rsidP="0061226A">
      <w:pPr>
        <w:pStyle w:val="Odlomakpopisa"/>
        <w:numPr>
          <w:ilvl w:val="0"/>
          <w:numId w:val="18"/>
        </w:numPr>
        <w:spacing w:line="259" w:lineRule="auto"/>
        <w:jc w:val="both"/>
      </w:pPr>
      <w:proofErr w:type="spellStart"/>
      <w:r w:rsidRPr="00F742DC">
        <w:t>muzeološko-muzeografskog</w:t>
      </w:r>
      <w:proofErr w:type="spellEnd"/>
      <w:r w:rsidRPr="00F742DC">
        <w:t xml:space="preserve"> rješenja stalnog postava</w:t>
      </w:r>
      <w:r w:rsidR="0061226A">
        <w:t xml:space="preserve"> </w:t>
      </w:r>
      <w:r w:rsidR="0061226A" w:rsidRPr="00F742DC">
        <w:t xml:space="preserve">rodne kuće </w:t>
      </w:r>
      <w:r w:rsidR="0061226A">
        <w:t>J</w:t>
      </w:r>
      <w:r w:rsidR="0061226A" w:rsidRPr="00F742DC">
        <w:t xml:space="preserve">anka </w:t>
      </w:r>
      <w:r w:rsidR="0061226A">
        <w:t>L</w:t>
      </w:r>
      <w:r w:rsidR="0061226A" w:rsidRPr="00F742DC">
        <w:t>eskovara</w:t>
      </w:r>
    </w:p>
    <w:p w14:paraId="4F90D2F7" w14:textId="7D027A01" w:rsidR="00F742DC" w:rsidRDefault="00F742DC" w:rsidP="00E03BF1">
      <w:pPr>
        <w:pStyle w:val="Odlomakpopisa"/>
        <w:spacing w:line="259" w:lineRule="auto"/>
        <w:jc w:val="both"/>
      </w:pPr>
      <w:r w:rsidRPr="00F742DC">
        <w:t>na razini idejnog projekta</w:t>
      </w:r>
      <w:r w:rsidR="00E03BF1">
        <w:t>,</w:t>
      </w:r>
    </w:p>
    <w:p w14:paraId="6A5268FE" w14:textId="630F6DB3" w:rsidR="00F742DC" w:rsidRDefault="00F742DC" w:rsidP="00F742DC">
      <w:pPr>
        <w:pStyle w:val="Odlomakpopisa"/>
        <w:numPr>
          <w:ilvl w:val="0"/>
          <w:numId w:val="18"/>
        </w:numPr>
        <w:spacing w:line="259" w:lineRule="auto"/>
        <w:jc w:val="both"/>
      </w:pPr>
      <w:r w:rsidRPr="00F742DC">
        <w:t>glavno-izvedben</w:t>
      </w:r>
      <w:r>
        <w:t>og</w:t>
      </w:r>
      <w:r w:rsidRPr="00F742DC">
        <w:t xml:space="preserve"> projekt</w:t>
      </w:r>
      <w:r>
        <w:t>a</w:t>
      </w:r>
      <w:r w:rsidRPr="00F742DC">
        <w:t xml:space="preserve"> </w:t>
      </w:r>
      <w:proofErr w:type="spellStart"/>
      <w:r w:rsidRPr="00F742DC">
        <w:t>muzeografskog</w:t>
      </w:r>
      <w:proofErr w:type="spellEnd"/>
      <w:r w:rsidRPr="00F742DC">
        <w:t xml:space="preserve"> opremanja stalnog postava rodne kuće </w:t>
      </w:r>
      <w:r w:rsidR="0061226A">
        <w:t>J</w:t>
      </w:r>
      <w:r w:rsidRPr="00F742DC">
        <w:t xml:space="preserve">anka </w:t>
      </w:r>
      <w:r w:rsidR="0061226A">
        <w:t>L</w:t>
      </w:r>
      <w:r w:rsidRPr="00F742DC">
        <w:t>eskovara</w:t>
      </w:r>
      <w:r w:rsidR="00E03BF1">
        <w:t>,</w:t>
      </w:r>
    </w:p>
    <w:p w14:paraId="1AD6AF64" w14:textId="73AC4DE5" w:rsidR="00F742DC" w:rsidRDefault="00E03BF1" w:rsidP="00F742DC">
      <w:pPr>
        <w:spacing w:line="259" w:lineRule="auto"/>
        <w:jc w:val="both"/>
      </w:pPr>
      <w:r w:rsidRPr="00E03BF1">
        <w:t>a sve u skladu s ovom dokumentacijom o nabavi, troškovnikom i projektnim zadatkom.</w:t>
      </w:r>
    </w:p>
    <w:p w14:paraId="79B08AD0" w14:textId="77777777" w:rsidR="00E03BF1" w:rsidRDefault="00E03BF1" w:rsidP="00F742DC">
      <w:pPr>
        <w:spacing w:line="259" w:lineRule="auto"/>
        <w:jc w:val="both"/>
      </w:pPr>
    </w:p>
    <w:p w14:paraId="5FE532D5" w14:textId="0C906746" w:rsidR="00D13FDA" w:rsidRDefault="009216BF" w:rsidP="00F742DC">
      <w:pPr>
        <w:spacing w:line="259" w:lineRule="auto"/>
        <w:jc w:val="both"/>
        <w:rPr>
          <w:vertAlign w:val="superscript"/>
        </w:rPr>
      </w:pPr>
      <w:r w:rsidRPr="009216BF">
        <w:rPr>
          <w:b/>
          <w:bCs/>
        </w:rPr>
        <w:t>Procijenjena vrijednost nabave:</w:t>
      </w:r>
      <w:r w:rsidRPr="009216BF">
        <w:t xml:space="preserve"> </w:t>
      </w:r>
      <w:r w:rsidR="0043024D">
        <w:t>2</w:t>
      </w:r>
      <w:r w:rsidR="0055584A">
        <w:t>5</w:t>
      </w:r>
      <w:r w:rsidRPr="004E74E5">
        <w:t>.</w:t>
      </w:r>
      <w:r w:rsidR="0055584A">
        <w:t>0</w:t>
      </w:r>
      <w:r w:rsidRPr="004E74E5">
        <w:t>00,00 EUR bez PDV-a (</w:t>
      </w:r>
      <w:bookmarkStart w:id="2" w:name="_Hlk149120165"/>
      <w:r w:rsidR="00B64C56">
        <w:t>188.362,50</w:t>
      </w:r>
      <w:r w:rsidRPr="004E74E5">
        <w:t xml:space="preserve"> kuna bez PDV-a</w:t>
      </w:r>
      <w:bookmarkEnd w:id="2"/>
      <w:r w:rsidRPr="004E74E5">
        <w:t>)</w:t>
      </w:r>
      <w:r w:rsidR="00470D49" w:rsidRPr="004E74E5">
        <w:rPr>
          <w:vertAlign w:val="superscript"/>
        </w:rPr>
        <w:t>*</w:t>
      </w:r>
    </w:p>
    <w:p w14:paraId="3C77EBEC" w14:textId="64D08B19" w:rsidR="00541134" w:rsidRPr="00470D49" w:rsidRDefault="00541134" w:rsidP="009216BF">
      <w:pPr>
        <w:spacing w:after="160" w:line="259" w:lineRule="auto"/>
        <w:jc w:val="both"/>
        <w:rPr>
          <w:vertAlign w:val="superscript"/>
        </w:rPr>
      </w:pPr>
      <w:r w:rsidRPr="00541134">
        <w:rPr>
          <w:vertAlign w:val="superscript"/>
        </w:rPr>
        <w:lastRenderedPageBreak/>
        <w:t>* Fiksni tečaj konverzije iznosi 7,53450 kuna za 1 euro.</w:t>
      </w:r>
    </w:p>
    <w:p w14:paraId="1CB42D12" w14:textId="75F38816" w:rsidR="00BF7A75" w:rsidRPr="00EF5ABD" w:rsidRDefault="00BF7A75" w:rsidP="009216BF">
      <w:pPr>
        <w:spacing w:after="160" w:line="259" w:lineRule="auto"/>
        <w:jc w:val="both"/>
        <w:rPr>
          <w:b/>
          <w:bCs/>
        </w:rPr>
      </w:pPr>
      <w:r w:rsidRPr="00EF5ABD">
        <w:rPr>
          <w:b/>
          <w:bCs/>
        </w:rPr>
        <w:t>Popis gospodarskih subjekata s kojima je naručitelj u sukobu interesa</w:t>
      </w:r>
      <w:r w:rsidR="00EF5ABD" w:rsidRPr="00EF5ABD">
        <w:rPr>
          <w:b/>
          <w:bCs/>
        </w:rPr>
        <w:t>:</w:t>
      </w:r>
    </w:p>
    <w:p w14:paraId="30459EEE" w14:textId="24BC1887" w:rsidR="00CC0AD0" w:rsidRDefault="00EF5ABD" w:rsidP="009216BF">
      <w:pPr>
        <w:spacing w:after="160" w:line="259" w:lineRule="auto"/>
        <w:jc w:val="both"/>
      </w:pPr>
      <w:r w:rsidRPr="00EF5ABD">
        <w:t xml:space="preserve">Predstavnici Naručitelja iz članka 76. stavka 2. </w:t>
      </w:r>
      <w:r w:rsidR="00482970">
        <w:t>ZJN 2016</w:t>
      </w:r>
      <w:r w:rsidRPr="00EF5ABD">
        <w:t xml:space="preserve"> su u sukobu interesa sa sljedećim gospodarskim subjektima (u svojstvu ponuditelja, člana zajednice, ili podugovaratelja):</w:t>
      </w:r>
    </w:p>
    <w:p w14:paraId="11F0B836" w14:textId="77777777" w:rsidR="0002698A" w:rsidRPr="0002698A" w:rsidRDefault="0002698A" w:rsidP="0002698A">
      <w:pPr>
        <w:numPr>
          <w:ilvl w:val="0"/>
          <w:numId w:val="17"/>
        </w:numPr>
        <w:contextualSpacing/>
        <w:jc w:val="both"/>
        <w:rPr>
          <w:color w:val="00000A"/>
          <w:lang w:eastAsia="en-US"/>
        </w:rPr>
      </w:pPr>
      <w:r w:rsidRPr="0002698A">
        <w:rPr>
          <w:color w:val="00000A"/>
          <w:lang w:eastAsia="en-US"/>
        </w:rPr>
        <w:t xml:space="preserve">LCHEF, obrt za inženjerske usluge, </w:t>
      </w:r>
      <w:proofErr w:type="spellStart"/>
      <w:r w:rsidRPr="0002698A">
        <w:rPr>
          <w:color w:val="00000A"/>
          <w:lang w:eastAsia="en-US"/>
        </w:rPr>
        <w:t>vl</w:t>
      </w:r>
      <w:proofErr w:type="spellEnd"/>
      <w:r w:rsidRPr="0002698A">
        <w:rPr>
          <w:color w:val="00000A"/>
          <w:lang w:eastAsia="en-US"/>
        </w:rPr>
        <w:t xml:space="preserve">. Kristijan Golub, Baruna </w:t>
      </w:r>
      <w:proofErr w:type="spellStart"/>
      <w:r w:rsidRPr="0002698A">
        <w:rPr>
          <w:color w:val="00000A"/>
          <w:lang w:eastAsia="en-US"/>
        </w:rPr>
        <w:t>Ottenfelsa</w:t>
      </w:r>
      <w:proofErr w:type="spellEnd"/>
      <w:r w:rsidRPr="0002698A">
        <w:rPr>
          <w:color w:val="00000A"/>
          <w:lang w:eastAsia="en-US"/>
        </w:rPr>
        <w:t xml:space="preserve"> 2, Pregrada, OIB: 80641206589</w:t>
      </w:r>
    </w:p>
    <w:p w14:paraId="5AD79B00" w14:textId="77777777" w:rsidR="0002698A" w:rsidRPr="0002698A" w:rsidRDefault="0002698A" w:rsidP="0002698A">
      <w:pPr>
        <w:numPr>
          <w:ilvl w:val="0"/>
          <w:numId w:val="17"/>
        </w:numPr>
        <w:contextualSpacing/>
        <w:jc w:val="both"/>
        <w:rPr>
          <w:color w:val="00000A"/>
          <w:lang w:eastAsia="en-US"/>
        </w:rPr>
      </w:pPr>
      <w:r w:rsidRPr="0002698A">
        <w:rPr>
          <w:color w:val="00000A"/>
          <w:lang w:eastAsia="en-US"/>
        </w:rPr>
        <w:t xml:space="preserve">EKONOMIKA-GOLUB D.O.O. , Baruna </w:t>
      </w:r>
      <w:proofErr w:type="spellStart"/>
      <w:r w:rsidRPr="0002698A">
        <w:rPr>
          <w:color w:val="00000A"/>
          <w:lang w:eastAsia="en-US"/>
        </w:rPr>
        <w:t>Ottenfelsa</w:t>
      </w:r>
      <w:proofErr w:type="spellEnd"/>
      <w:r w:rsidRPr="0002698A">
        <w:rPr>
          <w:color w:val="00000A"/>
          <w:lang w:eastAsia="en-US"/>
        </w:rPr>
        <w:t xml:space="preserve"> 2, Pregrada, OIB: 97447956703,</w:t>
      </w:r>
    </w:p>
    <w:p w14:paraId="1C622F5C" w14:textId="77777777" w:rsidR="0002698A" w:rsidRPr="0002698A" w:rsidRDefault="0002698A" w:rsidP="0002698A">
      <w:pPr>
        <w:numPr>
          <w:ilvl w:val="0"/>
          <w:numId w:val="17"/>
        </w:numPr>
        <w:contextualSpacing/>
        <w:jc w:val="both"/>
        <w:rPr>
          <w:color w:val="00000A"/>
          <w:lang w:eastAsia="en-US"/>
        </w:rPr>
      </w:pPr>
      <w:r w:rsidRPr="0002698A">
        <w:rPr>
          <w:color w:val="00000A"/>
          <w:lang w:eastAsia="en-US"/>
        </w:rPr>
        <w:t>IN USLUGE obrt za ugostiteljstvo, trgovinu i usluge, Ilija Vešligaj, Jakuševec Zabočki 64, Zabok, OIB: 67056293076</w:t>
      </w:r>
    </w:p>
    <w:p w14:paraId="7DBFA686" w14:textId="77777777" w:rsidR="0002698A" w:rsidRPr="0002698A" w:rsidRDefault="0002698A" w:rsidP="0002698A">
      <w:pPr>
        <w:numPr>
          <w:ilvl w:val="0"/>
          <w:numId w:val="17"/>
        </w:numPr>
        <w:contextualSpacing/>
        <w:jc w:val="both"/>
        <w:rPr>
          <w:color w:val="00000A"/>
          <w:lang w:eastAsia="en-US"/>
        </w:rPr>
      </w:pPr>
      <w:r w:rsidRPr="0002698A">
        <w:rPr>
          <w:color w:val="00000A"/>
          <w:lang w:eastAsia="en-US"/>
        </w:rPr>
        <w:t xml:space="preserve">GAJ NISKOGRADNJA, OBRT ZA GRAĐEVINARSTVO, TRGOVINU I USLUGE, </w:t>
      </w:r>
      <w:proofErr w:type="spellStart"/>
      <w:r w:rsidRPr="0002698A">
        <w:rPr>
          <w:color w:val="00000A"/>
          <w:lang w:eastAsia="en-US"/>
        </w:rPr>
        <w:t>vl</w:t>
      </w:r>
      <w:proofErr w:type="spellEnd"/>
      <w:r w:rsidRPr="0002698A">
        <w:rPr>
          <w:color w:val="00000A"/>
          <w:lang w:eastAsia="en-US"/>
        </w:rPr>
        <w:t xml:space="preserve">. ZORAN VEŠLIGAJ, ZAGREB, OREŠJE 40, OIB: 83543193247 </w:t>
      </w:r>
    </w:p>
    <w:p w14:paraId="3C64552C" w14:textId="77777777" w:rsidR="0002698A" w:rsidRPr="0002698A" w:rsidRDefault="0002698A" w:rsidP="0002698A">
      <w:pPr>
        <w:numPr>
          <w:ilvl w:val="0"/>
          <w:numId w:val="17"/>
        </w:numPr>
        <w:contextualSpacing/>
        <w:jc w:val="both"/>
        <w:rPr>
          <w:color w:val="00000A"/>
          <w:lang w:eastAsia="en-US"/>
        </w:rPr>
      </w:pPr>
      <w:r w:rsidRPr="0002698A">
        <w:rPr>
          <w:color w:val="00000A"/>
          <w:lang w:eastAsia="en-US"/>
        </w:rPr>
        <w:t xml:space="preserve">INTERIJERI IBVT d.o.o., Mala </w:t>
      </w:r>
      <w:proofErr w:type="spellStart"/>
      <w:r w:rsidRPr="0002698A">
        <w:rPr>
          <w:color w:val="00000A"/>
          <w:lang w:eastAsia="en-US"/>
        </w:rPr>
        <w:t>Erpenja</w:t>
      </w:r>
      <w:proofErr w:type="spellEnd"/>
      <w:r w:rsidRPr="0002698A">
        <w:rPr>
          <w:color w:val="00000A"/>
          <w:lang w:eastAsia="en-US"/>
        </w:rPr>
        <w:t xml:space="preserve"> 118, 49217 Krapinske Toplice, OIB:</w:t>
      </w:r>
      <w:r w:rsidRPr="0002698A">
        <w:rPr>
          <w:color w:val="00000A"/>
          <w:sz w:val="20"/>
          <w:szCs w:val="20"/>
          <w:lang w:eastAsia="en-US"/>
        </w:rPr>
        <w:t xml:space="preserve"> </w:t>
      </w:r>
      <w:r w:rsidRPr="0002698A">
        <w:rPr>
          <w:color w:val="00000A"/>
          <w:lang w:eastAsia="en-US"/>
        </w:rPr>
        <w:t>20477708041</w:t>
      </w:r>
    </w:p>
    <w:p w14:paraId="7D80AE93" w14:textId="77777777" w:rsidR="0002698A" w:rsidRDefault="0002698A" w:rsidP="00AA1484">
      <w:pPr>
        <w:spacing w:after="160" w:line="259" w:lineRule="auto"/>
        <w:jc w:val="both"/>
      </w:pPr>
    </w:p>
    <w:p w14:paraId="083477D6" w14:textId="2DF3D009" w:rsidR="00A57D1C" w:rsidRDefault="00AA1484" w:rsidP="00AA1484">
      <w:pPr>
        <w:spacing w:after="160" w:line="259" w:lineRule="auto"/>
        <w:jc w:val="both"/>
      </w:pPr>
      <w:r w:rsidRPr="00AA1484">
        <w:t xml:space="preserve">Sukladno odredbama članka 82. </w:t>
      </w:r>
      <w:r w:rsidR="00482970">
        <w:t>ZJN 2016</w:t>
      </w:r>
      <w:r w:rsidRPr="00AA1484">
        <w:t>, ugovor sklopljen protivno odredbama o sukobu interesa je ništetan.</w:t>
      </w:r>
    </w:p>
    <w:p w14:paraId="79363F86" w14:textId="77777777" w:rsidR="00EF5ABD" w:rsidRDefault="00EF5ABD" w:rsidP="00EF5ABD">
      <w:pPr>
        <w:pStyle w:val="Odlomakpopisa"/>
        <w:spacing w:after="160" w:line="259" w:lineRule="auto"/>
        <w:jc w:val="both"/>
      </w:pPr>
    </w:p>
    <w:p w14:paraId="76DBF715" w14:textId="1ADC3DAA" w:rsidR="00D13FDA" w:rsidRPr="00511CB2" w:rsidRDefault="00D13FDA" w:rsidP="00B146EA">
      <w:pPr>
        <w:pStyle w:val="Odlomakpopisa"/>
        <w:numPr>
          <w:ilvl w:val="0"/>
          <w:numId w:val="8"/>
        </w:numPr>
        <w:spacing w:after="160" w:line="259" w:lineRule="auto"/>
        <w:jc w:val="both"/>
        <w:rPr>
          <w:b/>
          <w:bCs/>
        </w:rPr>
      </w:pPr>
      <w:r w:rsidRPr="00511CB2">
        <w:rPr>
          <w:b/>
          <w:bCs/>
        </w:rPr>
        <w:t>UVJETI NABAVE</w:t>
      </w:r>
    </w:p>
    <w:p w14:paraId="0E36678C" w14:textId="77777777" w:rsidR="00882E5B" w:rsidRDefault="00882E5B" w:rsidP="00882E5B">
      <w:pPr>
        <w:pStyle w:val="Odlomakpopisa"/>
        <w:spacing w:after="160" w:line="259" w:lineRule="auto"/>
        <w:jc w:val="both"/>
      </w:pPr>
    </w:p>
    <w:p w14:paraId="3D2EB0FB" w14:textId="79EEE547" w:rsidR="00A6657E" w:rsidRDefault="00A6657E" w:rsidP="00882E5B">
      <w:pPr>
        <w:pStyle w:val="Odlomakpopisa"/>
        <w:numPr>
          <w:ilvl w:val="1"/>
          <w:numId w:val="8"/>
        </w:numPr>
        <w:spacing w:after="160" w:line="259" w:lineRule="auto"/>
        <w:jc w:val="both"/>
        <w:rPr>
          <w:i/>
          <w:iCs/>
        </w:rPr>
      </w:pPr>
      <w:r w:rsidRPr="00CC0AD0">
        <w:rPr>
          <w:i/>
          <w:iCs/>
        </w:rPr>
        <w:t xml:space="preserve">Vaša ponuda </w:t>
      </w:r>
      <w:r w:rsidR="00BC751B" w:rsidRPr="00CC0AD0">
        <w:rPr>
          <w:i/>
          <w:iCs/>
        </w:rPr>
        <w:t>treba ispunjavati sljedeće uvjete:</w:t>
      </w:r>
    </w:p>
    <w:p w14:paraId="5CDEC64F" w14:textId="77777777" w:rsidR="00CC0AD0" w:rsidRPr="00CC0AD0" w:rsidRDefault="00CC0AD0" w:rsidP="00CC0AD0">
      <w:pPr>
        <w:pStyle w:val="Odlomakpopisa"/>
        <w:spacing w:after="160" w:line="259" w:lineRule="auto"/>
        <w:jc w:val="both"/>
        <w:rPr>
          <w:i/>
          <w:iCs/>
        </w:rPr>
      </w:pPr>
    </w:p>
    <w:p w14:paraId="5533A41C" w14:textId="7EB24521" w:rsidR="00BC751B" w:rsidRDefault="00A6657E" w:rsidP="00A6657E">
      <w:pPr>
        <w:pStyle w:val="Odlomakpopisa"/>
        <w:numPr>
          <w:ilvl w:val="0"/>
          <w:numId w:val="9"/>
        </w:numPr>
        <w:spacing w:after="160" w:line="259" w:lineRule="auto"/>
        <w:jc w:val="both"/>
      </w:pPr>
      <w:r w:rsidRPr="00BC751B">
        <w:rPr>
          <w:b/>
          <w:bCs/>
        </w:rPr>
        <w:t>rok izvršenja</w:t>
      </w:r>
      <w:r>
        <w:t xml:space="preserve">: </w:t>
      </w:r>
      <w:r w:rsidR="00330F7B">
        <w:t>studeni</w:t>
      </w:r>
      <w:r>
        <w:t xml:space="preserve"> 202</w:t>
      </w:r>
      <w:r w:rsidR="003079B0">
        <w:t>3</w:t>
      </w:r>
      <w:r>
        <w:t xml:space="preserve">. – </w:t>
      </w:r>
      <w:r w:rsidR="00DB0341">
        <w:t>ožujak</w:t>
      </w:r>
      <w:r>
        <w:t xml:space="preserve"> 2024.</w:t>
      </w:r>
    </w:p>
    <w:p w14:paraId="42027A0B" w14:textId="2DBE9158" w:rsidR="00BC751B" w:rsidRDefault="00A6657E" w:rsidP="00A6657E">
      <w:pPr>
        <w:pStyle w:val="Odlomakpopisa"/>
        <w:numPr>
          <w:ilvl w:val="0"/>
          <w:numId w:val="9"/>
        </w:numPr>
        <w:spacing w:after="160" w:line="259" w:lineRule="auto"/>
        <w:jc w:val="both"/>
      </w:pPr>
      <w:r w:rsidRPr="00BC751B">
        <w:rPr>
          <w:b/>
          <w:bCs/>
        </w:rPr>
        <w:t>rok trajanja ugovora</w:t>
      </w:r>
      <w:r>
        <w:t xml:space="preserve">: </w:t>
      </w:r>
      <w:r w:rsidR="003079B0">
        <w:t>5</w:t>
      </w:r>
      <w:r w:rsidR="00BC751B">
        <w:t xml:space="preserve"> mjeseci</w:t>
      </w:r>
    </w:p>
    <w:p w14:paraId="2C4D0E48" w14:textId="77777777" w:rsidR="00BC751B" w:rsidRDefault="00BC751B" w:rsidP="00A6657E">
      <w:pPr>
        <w:pStyle w:val="Odlomakpopisa"/>
        <w:numPr>
          <w:ilvl w:val="0"/>
          <w:numId w:val="9"/>
        </w:numPr>
        <w:spacing w:after="160" w:line="259" w:lineRule="auto"/>
        <w:jc w:val="both"/>
      </w:pPr>
      <w:r w:rsidRPr="00BC751B">
        <w:rPr>
          <w:b/>
          <w:bCs/>
        </w:rPr>
        <w:t>r</w:t>
      </w:r>
      <w:r w:rsidR="00A6657E" w:rsidRPr="00BC751B">
        <w:rPr>
          <w:b/>
          <w:bCs/>
        </w:rPr>
        <w:t>ok valjanosti ponude</w:t>
      </w:r>
      <w:r w:rsidR="00A6657E">
        <w:t>: 30 dana od dana otvaranja ponuda</w:t>
      </w:r>
    </w:p>
    <w:p w14:paraId="2F5BAEF4" w14:textId="42900660" w:rsidR="00BC751B" w:rsidRDefault="00A6657E" w:rsidP="00A6657E">
      <w:pPr>
        <w:pStyle w:val="Odlomakpopisa"/>
        <w:numPr>
          <w:ilvl w:val="0"/>
          <w:numId w:val="9"/>
        </w:numPr>
        <w:spacing w:after="160" w:line="259" w:lineRule="auto"/>
        <w:jc w:val="both"/>
      </w:pPr>
      <w:r w:rsidRPr="00BC751B">
        <w:rPr>
          <w:b/>
          <w:bCs/>
        </w:rPr>
        <w:t>mjesto izvršenja</w:t>
      </w:r>
      <w:r>
        <w:t>: Pregrada</w:t>
      </w:r>
      <w:r w:rsidR="00DB1FC5">
        <w:t xml:space="preserve">, </w:t>
      </w:r>
      <w:r w:rsidR="00DB1FC5" w:rsidRPr="00DB1FC5">
        <w:t xml:space="preserve">Valentinovo 9, Valentinovo, Pregrada, </w:t>
      </w:r>
      <w:proofErr w:type="spellStart"/>
      <w:r w:rsidR="00DB1FC5" w:rsidRPr="00DB1FC5">
        <w:t>k.č</w:t>
      </w:r>
      <w:proofErr w:type="spellEnd"/>
      <w:r w:rsidR="00DB1FC5" w:rsidRPr="00DB1FC5">
        <w:t xml:space="preserve">. 951/2, k.o. </w:t>
      </w:r>
      <w:proofErr w:type="spellStart"/>
      <w:r w:rsidR="00DB1FC5" w:rsidRPr="00DB1FC5">
        <w:t>Vrbanec</w:t>
      </w:r>
      <w:proofErr w:type="spellEnd"/>
    </w:p>
    <w:p w14:paraId="53239AA1" w14:textId="375F9929" w:rsidR="00BC751B" w:rsidRDefault="00A6657E" w:rsidP="00A6657E">
      <w:pPr>
        <w:pStyle w:val="Odlomakpopisa"/>
        <w:numPr>
          <w:ilvl w:val="0"/>
          <w:numId w:val="9"/>
        </w:numPr>
        <w:spacing w:after="160" w:line="259" w:lineRule="auto"/>
        <w:jc w:val="both"/>
      </w:pPr>
      <w:r w:rsidRPr="00BC751B">
        <w:rPr>
          <w:b/>
          <w:bCs/>
        </w:rPr>
        <w:t>rok, način i uvjeti plaćanja</w:t>
      </w:r>
      <w:r>
        <w:t xml:space="preserve">: </w:t>
      </w:r>
      <w:r w:rsidR="00882E5B">
        <w:t xml:space="preserve">uplata po transakcijskom računu, </w:t>
      </w:r>
      <w:r>
        <w:t>30 dana od dana zaprimanja e-računa</w:t>
      </w:r>
      <w:r w:rsidR="00882E5B">
        <w:t xml:space="preserve"> ispostavljenog temeljem Zakona o elektroničkom izdavanju računa u javnoj nabavi (</w:t>
      </w:r>
      <w:r w:rsidR="00173ED5">
        <w:t>„Narodne novine“ br.</w:t>
      </w:r>
      <w:r w:rsidR="00882E5B">
        <w:t xml:space="preserve"> 94/18). Račun mora sadržavati sve zakonom propisane elemente.</w:t>
      </w:r>
    </w:p>
    <w:p w14:paraId="4965345D" w14:textId="0880F221" w:rsidR="00BC751B" w:rsidRDefault="00A6657E" w:rsidP="00A6657E">
      <w:pPr>
        <w:pStyle w:val="Odlomakpopisa"/>
        <w:numPr>
          <w:ilvl w:val="0"/>
          <w:numId w:val="9"/>
        </w:numPr>
        <w:spacing w:after="160" w:line="259" w:lineRule="auto"/>
        <w:jc w:val="both"/>
      </w:pPr>
      <w:r w:rsidRPr="00BC751B">
        <w:rPr>
          <w:b/>
          <w:bCs/>
        </w:rPr>
        <w:t>cijena ponude</w:t>
      </w:r>
      <w:r>
        <w:t>: u cijenu ponude bez PDV-a uračunavaju se svi troškovi i popusti ponuditelja; cijenu ponude potrebno je prikazati na način da se iskaže redom: cijena ponude bez PDV -a, iznos PDV-a, cijena ponude s PDV-om,</w:t>
      </w:r>
    </w:p>
    <w:p w14:paraId="55D585F3" w14:textId="384C28B5" w:rsidR="00B90D74" w:rsidRDefault="00B90D74" w:rsidP="00B90D74">
      <w:pPr>
        <w:pStyle w:val="Odlomakpopisa"/>
        <w:numPr>
          <w:ilvl w:val="0"/>
          <w:numId w:val="9"/>
        </w:numPr>
        <w:spacing w:after="160" w:line="259" w:lineRule="auto"/>
        <w:jc w:val="both"/>
      </w:pPr>
      <w:r w:rsidRPr="00BC751B">
        <w:rPr>
          <w:b/>
          <w:bCs/>
        </w:rPr>
        <w:t>kriterij za odabir ponude</w:t>
      </w:r>
      <w:r w:rsidRPr="00A36892">
        <w:t>:</w:t>
      </w:r>
      <w:r>
        <w:t xml:space="preserve"> (uz obavezu ispunjenja svih  navedenih uvjeta i zahtjeva): </w:t>
      </w:r>
      <w:r w:rsidRPr="00B90D74">
        <w:t>najniža cijena.</w:t>
      </w:r>
    </w:p>
    <w:p w14:paraId="411EACDA" w14:textId="77777777" w:rsidR="00E03BF1" w:rsidRDefault="00E03BF1" w:rsidP="00E03BF1">
      <w:pPr>
        <w:spacing w:after="160" w:line="259" w:lineRule="auto"/>
        <w:jc w:val="both"/>
      </w:pPr>
    </w:p>
    <w:p w14:paraId="66ACADDA" w14:textId="3D6E5FDB" w:rsidR="00E03BF1" w:rsidRPr="00D95479" w:rsidRDefault="00E03BF1" w:rsidP="00E03BF1">
      <w:pPr>
        <w:spacing w:after="160" w:line="259" w:lineRule="auto"/>
        <w:jc w:val="both"/>
        <w:rPr>
          <w:u w:val="single"/>
        </w:rPr>
      </w:pPr>
      <w:r w:rsidRPr="00D95479">
        <w:rPr>
          <w:u w:val="single"/>
        </w:rPr>
        <w:t>Napomena:</w:t>
      </w:r>
    </w:p>
    <w:p w14:paraId="25393FB8" w14:textId="77777777" w:rsidR="00C6274E" w:rsidRDefault="00C6274E" w:rsidP="00B90D74">
      <w:pPr>
        <w:pStyle w:val="Odlomakpopisa"/>
        <w:numPr>
          <w:ilvl w:val="0"/>
          <w:numId w:val="16"/>
        </w:numPr>
        <w:spacing w:after="160" w:line="259" w:lineRule="auto"/>
        <w:jc w:val="both"/>
      </w:pPr>
      <w:r>
        <w:t>Cijena ponude mora biti izražena u eurima. Izražavanje cijene ponude u drugoj valuti nije dopušteno.</w:t>
      </w:r>
    </w:p>
    <w:p w14:paraId="204E3430" w14:textId="77777777" w:rsidR="00C6274E" w:rsidRDefault="00C6274E" w:rsidP="00B90D74">
      <w:pPr>
        <w:pStyle w:val="Odlomakpopisa"/>
        <w:numPr>
          <w:ilvl w:val="0"/>
          <w:numId w:val="16"/>
        </w:numPr>
        <w:spacing w:after="160" w:line="259" w:lineRule="auto"/>
        <w:jc w:val="both"/>
      </w:pPr>
      <w:r>
        <w:t>Cijena ponude piše se brojkama u apsolutnom iznosu.</w:t>
      </w:r>
    </w:p>
    <w:p w14:paraId="7334CDB5" w14:textId="77777777" w:rsidR="00C6274E" w:rsidRDefault="00C6274E" w:rsidP="00B90D74">
      <w:pPr>
        <w:pStyle w:val="Odlomakpopisa"/>
        <w:numPr>
          <w:ilvl w:val="0"/>
          <w:numId w:val="16"/>
        </w:numPr>
        <w:spacing w:after="160" w:line="259" w:lineRule="auto"/>
        <w:jc w:val="both"/>
      </w:pPr>
      <w:r>
        <w:t>Jedinične cijene su nepromjenjive tijekom trajanja Ugovora.</w:t>
      </w:r>
    </w:p>
    <w:p w14:paraId="19720C38" w14:textId="4D0C632E" w:rsidR="00C6274E" w:rsidRDefault="00C6274E" w:rsidP="00B90D74">
      <w:pPr>
        <w:pStyle w:val="Odlomakpopisa"/>
        <w:numPr>
          <w:ilvl w:val="0"/>
          <w:numId w:val="16"/>
        </w:numPr>
        <w:spacing w:after="160" w:line="259" w:lineRule="auto"/>
        <w:jc w:val="both"/>
      </w:pPr>
      <w:r>
        <w:t>Usluga će se fakturirati</w:t>
      </w:r>
      <w:r w:rsidR="00E03BF1">
        <w:t xml:space="preserve"> </w:t>
      </w:r>
      <w:r>
        <w:t>sukladno potpisanom Ugovoru</w:t>
      </w:r>
      <w:r w:rsidR="00A36892">
        <w:t>.</w:t>
      </w:r>
    </w:p>
    <w:p w14:paraId="5625D7A2" w14:textId="77777777" w:rsidR="00E03C2A" w:rsidRDefault="00E03C2A" w:rsidP="00B90D74">
      <w:pPr>
        <w:pStyle w:val="Odlomakpopisa"/>
        <w:numPr>
          <w:ilvl w:val="0"/>
          <w:numId w:val="16"/>
        </w:numPr>
        <w:spacing w:after="160" w:line="259" w:lineRule="auto"/>
        <w:jc w:val="both"/>
      </w:pPr>
      <w:r>
        <w:lastRenderedPageBreak/>
        <w:t>U cijenu ponude bez PDV-a moraju biti uračunati svi troškovi izvršenja predmeta nabave i popusti.</w:t>
      </w:r>
    </w:p>
    <w:p w14:paraId="13AB55F1" w14:textId="5426B60A" w:rsidR="00E03C2A" w:rsidRDefault="00660EAA" w:rsidP="00B90D74">
      <w:pPr>
        <w:pStyle w:val="Odlomakpopisa"/>
        <w:numPr>
          <w:ilvl w:val="0"/>
          <w:numId w:val="16"/>
        </w:numPr>
        <w:spacing w:after="160" w:line="259" w:lineRule="auto"/>
        <w:jc w:val="both"/>
      </w:pPr>
      <w:r>
        <w:t>C</w:t>
      </w:r>
      <w:r w:rsidR="00E03C2A">
        <w:t xml:space="preserve">ijena ponude </w:t>
      </w:r>
      <w:r w:rsidR="00D26008">
        <w:t>mora biti istovjetna u</w:t>
      </w:r>
      <w:r w:rsidR="00E03C2A">
        <w:t xml:space="preserve"> Troškovniku</w:t>
      </w:r>
      <w:r>
        <w:t xml:space="preserve">, </w:t>
      </w:r>
      <w:r w:rsidR="00E03C2A">
        <w:t>Ponudbenom listu</w:t>
      </w:r>
      <w:r>
        <w:t xml:space="preserve"> i Ponudi</w:t>
      </w:r>
      <w:r w:rsidR="00E03C2A">
        <w:t>.</w:t>
      </w:r>
    </w:p>
    <w:p w14:paraId="7A2E3421" w14:textId="3C057765" w:rsidR="00A36892" w:rsidRDefault="00E03C2A" w:rsidP="00F759EA">
      <w:pPr>
        <w:pStyle w:val="Odlomakpopisa"/>
        <w:numPr>
          <w:ilvl w:val="0"/>
          <w:numId w:val="16"/>
        </w:numPr>
        <w:spacing w:after="160" w:line="259" w:lineRule="auto"/>
        <w:jc w:val="both"/>
      </w:pPr>
      <w:r>
        <w:t xml:space="preserve">Ako Ponuditelj nije u sustavu </w:t>
      </w:r>
      <w:r w:rsidR="00D26008">
        <w:t>PDV-a</w:t>
      </w:r>
      <w:r>
        <w:t xml:space="preserve"> ili je predmet nabave oslobođen </w:t>
      </w:r>
      <w:r w:rsidR="00D26008">
        <w:t>PDV-a</w:t>
      </w:r>
      <w:r>
        <w:t xml:space="preserve">, u Ponudbenom listu na mjesto predviđeno za upis cijene ponude s </w:t>
      </w:r>
      <w:r w:rsidR="00D26008">
        <w:t>PDV-om</w:t>
      </w:r>
      <w:r>
        <w:t xml:space="preserve"> upisuje se isti iznos kao što je upisan na mjestu predviđenom za upis cijene </w:t>
      </w:r>
      <w:r w:rsidR="00D26008">
        <w:t>PDV-a</w:t>
      </w:r>
      <w:r>
        <w:t xml:space="preserve">, a mjesto predviđeno za upis iznosa </w:t>
      </w:r>
      <w:r w:rsidR="00D26008">
        <w:t>PDV-a</w:t>
      </w:r>
      <w:r>
        <w:t xml:space="preserve"> se prazno.</w:t>
      </w:r>
    </w:p>
    <w:p w14:paraId="717AEF2E" w14:textId="77777777" w:rsidR="00882E5B" w:rsidRDefault="00882E5B" w:rsidP="00882E5B">
      <w:pPr>
        <w:pStyle w:val="Odlomakpopisa"/>
        <w:spacing w:after="160" w:line="259" w:lineRule="auto"/>
        <w:jc w:val="both"/>
      </w:pPr>
    </w:p>
    <w:p w14:paraId="57C96189" w14:textId="1F092E7F" w:rsidR="00D13FDA" w:rsidRPr="00CC0AD0" w:rsidRDefault="00882E5B" w:rsidP="00620D3A">
      <w:pPr>
        <w:pStyle w:val="Odlomakpopisa"/>
        <w:numPr>
          <w:ilvl w:val="1"/>
          <w:numId w:val="8"/>
        </w:numPr>
        <w:spacing w:after="160" w:line="259" w:lineRule="auto"/>
        <w:jc w:val="both"/>
        <w:rPr>
          <w:i/>
          <w:iCs/>
        </w:rPr>
      </w:pPr>
      <w:r w:rsidRPr="00CC0AD0">
        <w:rPr>
          <w:i/>
          <w:iCs/>
        </w:rPr>
        <w:t xml:space="preserve"> </w:t>
      </w:r>
      <w:r w:rsidR="00D13FDA" w:rsidRPr="00CC0AD0">
        <w:rPr>
          <w:i/>
          <w:iCs/>
        </w:rPr>
        <w:t xml:space="preserve">Osnove za isključenje: </w:t>
      </w:r>
    </w:p>
    <w:p w14:paraId="6F886C51" w14:textId="24A6A468" w:rsidR="00D13FDA" w:rsidRDefault="00D13FDA" w:rsidP="00CC0AD0">
      <w:pPr>
        <w:spacing w:line="259" w:lineRule="auto"/>
        <w:ind w:firstLine="708"/>
        <w:jc w:val="both"/>
      </w:pPr>
      <w:r>
        <w:t xml:space="preserve">Sukladno članku 251. </w:t>
      </w:r>
      <w:r w:rsidR="00482970">
        <w:t>ZJN 2016</w:t>
      </w:r>
      <w:r w:rsidR="00470D49">
        <w:t xml:space="preserve"> </w:t>
      </w:r>
      <w:r>
        <w:t>Naručitelj će isključiti gospodarskog subjekta iz postupka ako</w:t>
      </w:r>
      <w:r w:rsidR="00620D3A">
        <w:t xml:space="preserve">: </w:t>
      </w:r>
    </w:p>
    <w:p w14:paraId="423C9E97" w14:textId="77777777" w:rsidR="00620D3A" w:rsidRDefault="00620D3A" w:rsidP="00CC0AD0">
      <w:pPr>
        <w:spacing w:line="259" w:lineRule="auto"/>
        <w:ind w:firstLine="708"/>
        <w:jc w:val="both"/>
      </w:pPr>
      <w:r>
        <w:t>Javni naručitelj obvezan je isključiti gospodarskog subjekta iz postupka javne nabave ako utvrdi da:</w:t>
      </w:r>
    </w:p>
    <w:p w14:paraId="61AC6415" w14:textId="77777777" w:rsidR="00620D3A" w:rsidRDefault="00620D3A" w:rsidP="00CC0AD0">
      <w:pPr>
        <w:spacing w:line="259" w:lineRule="auto"/>
        <w:ind w:firstLine="708"/>
        <w:jc w:val="both"/>
      </w:pPr>
      <w: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302483D" w14:textId="77777777" w:rsidR="00620D3A" w:rsidRDefault="00620D3A" w:rsidP="00CC0AD0">
      <w:pPr>
        <w:spacing w:line="259" w:lineRule="auto"/>
        <w:ind w:firstLine="708"/>
        <w:jc w:val="both"/>
      </w:pPr>
      <w:r>
        <w:t>a) sudjelovanje u zločinačkoj organizaciji, na temelju</w:t>
      </w:r>
    </w:p>
    <w:p w14:paraId="59ADBFCD" w14:textId="77777777" w:rsidR="00620D3A" w:rsidRDefault="00620D3A" w:rsidP="00CC0AD0">
      <w:pPr>
        <w:spacing w:line="259" w:lineRule="auto"/>
        <w:ind w:firstLine="708"/>
        <w:jc w:val="both"/>
      </w:pPr>
      <w:r>
        <w:t>– članka 328. (zločinačko udruženje) i članka 329. (počinjenje kaznenog djela u sastavu zločinačkog udruženja) Kaznenog zakona</w:t>
      </w:r>
    </w:p>
    <w:p w14:paraId="2293A966" w14:textId="77777777" w:rsidR="00620D3A" w:rsidRDefault="00620D3A" w:rsidP="00CC0AD0">
      <w:pPr>
        <w:spacing w:line="259" w:lineRule="auto"/>
        <w:ind w:firstLine="708"/>
        <w:jc w:val="both"/>
      </w:pPr>
      <w:r>
        <w:t>– članka 333. (udruživanje za počinjenje kaznenih djela), iz Kaznenog zakona (»Narodne novine«, br. 110/97., 27/98., 50/00., 129/00., 51/01., 111/03., 190/03., 105/04., 84/05., 71/06., 110/07., 152/08., 57/11., 77/11. i 143/12.)</w:t>
      </w:r>
    </w:p>
    <w:p w14:paraId="6095BFF8" w14:textId="77777777" w:rsidR="00620D3A" w:rsidRDefault="00620D3A" w:rsidP="00CC0AD0">
      <w:pPr>
        <w:spacing w:line="259" w:lineRule="auto"/>
        <w:ind w:firstLine="708"/>
        <w:jc w:val="both"/>
      </w:pPr>
      <w:r>
        <w:t>b) korupciju, na temelju</w:t>
      </w:r>
    </w:p>
    <w:p w14:paraId="4D8BEEAF" w14:textId="77777777" w:rsidR="00620D3A" w:rsidRDefault="00620D3A" w:rsidP="00CC0AD0">
      <w:pPr>
        <w:spacing w:line="259" w:lineRule="auto"/>
        <w:ind w:firstLine="708"/>
        <w:jc w:val="both"/>
      </w:pPr>
      <w: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B7D591C" w14:textId="77777777" w:rsidR="00620D3A" w:rsidRDefault="00620D3A" w:rsidP="00CC0AD0">
      <w:pPr>
        <w:spacing w:line="259" w:lineRule="auto"/>
        <w:ind w:firstLine="708"/>
        <w:jc w:val="both"/>
      </w:pPr>
      <w: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B666CF4" w14:textId="77777777" w:rsidR="00620D3A" w:rsidRDefault="00620D3A" w:rsidP="00CC0AD0">
      <w:pPr>
        <w:spacing w:line="259" w:lineRule="auto"/>
        <w:ind w:firstLine="708"/>
        <w:jc w:val="both"/>
      </w:pPr>
      <w:r>
        <w:t>c) prijevaru, na temelju</w:t>
      </w:r>
    </w:p>
    <w:p w14:paraId="5BF1D502" w14:textId="77777777" w:rsidR="00620D3A" w:rsidRDefault="00620D3A" w:rsidP="00CC0AD0">
      <w:pPr>
        <w:spacing w:line="259" w:lineRule="auto"/>
        <w:ind w:firstLine="708"/>
        <w:jc w:val="both"/>
      </w:pPr>
      <w:r>
        <w:t>– članka 236. (prijevara), članka 247. (prijevara u gospodarskom poslovanju), članka 256. (utaja poreza ili carine) i članka 258. (subvencijska prijevara) Kaznenog zakona</w:t>
      </w:r>
    </w:p>
    <w:p w14:paraId="59C78E27" w14:textId="54B884D9" w:rsidR="00620D3A" w:rsidRDefault="00620D3A" w:rsidP="00CC0AD0">
      <w:pPr>
        <w:spacing w:line="259" w:lineRule="auto"/>
        <w:ind w:firstLine="708"/>
        <w:jc w:val="both"/>
      </w:pPr>
      <w:r>
        <w:t>– članka 224. (prijevara), članka 293. (prijevara u gospodarskom poslovanju) i članka 286. (utaja poreza i drugih davanja) iz Kaznenog zakona (»Narodne novine«, br. 110/97., 27/98., 50/00., 129/00., 51/01., 111/03., 190/03., 105/04., 84/05., 71/06., 110/07., 152/08., 57/11., 77/11. i 143/12.)</w:t>
      </w:r>
    </w:p>
    <w:p w14:paraId="57A54AB4" w14:textId="77777777" w:rsidR="00620D3A" w:rsidRDefault="00620D3A" w:rsidP="00CC0AD0">
      <w:pPr>
        <w:spacing w:line="259" w:lineRule="auto"/>
        <w:ind w:firstLine="708"/>
        <w:jc w:val="both"/>
      </w:pPr>
      <w:r>
        <w:t>d) terorizam ili kaznena djela povezana s terorističkim aktivnostima, na temelju</w:t>
      </w:r>
    </w:p>
    <w:p w14:paraId="72287481" w14:textId="77777777" w:rsidR="00620D3A" w:rsidRDefault="00620D3A" w:rsidP="00CC0AD0">
      <w:pPr>
        <w:spacing w:line="259" w:lineRule="auto"/>
        <w:ind w:firstLine="708"/>
        <w:jc w:val="both"/>
      </w:pPr>
      <w:r>
        <w:t>– članka 97. (terorizam), članka 99. (javno poticanje na terorizam), članka 100. (novačenje za terorizam), članka 101. (obuka za terorizam) i članka 102. (terorističko udruženje) Kaznenog zakona</w:t>
      </w:r>
    </w:p>
    <w:p w14:paraId="4E1E0F8F" w14:textId="77777777" w:rsidR="00620D3A" w:rsidRDefault="00620D3A" w:rsidP="00CC0AD0">
      <w:pPr>
        <w:spacing w:line="259" w:lineRule="auto"/>
        <w:ind w:firstLine="708"/>
        <w:jc w:val="both"/>
      </w:pPr>
      <w: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47007018" w14:textId="77777777" w:rsidR="00620D3A" w:rsidRDefault="00620D3A" w:rsidP="00CC0AD0">
      <w:pPr>
        <w:spacing w:line="259" w:lineRule="auto"/>
        <w:ind w:firstLine="708"/>
        <w:jc w:val="both"/>
      </w:pPr>
      <w:r>
        <w:t>e) pranje novca ili financiranje terorizma, na temelju</w:t>
      </w:r>
    </w:p>
    <w:p w14:paraId="048B088E" w14:textId="77777777" w:rsidR="00620D3A" w:rsidRDefault="00620D3A" w:rsidP="00CC0AD0">
      <w:pPr>
        <w:spacing w:line="259" w:lineRule="auto"/>
        <w:ind w:firstLine="708"/>
        <w:jc w:val="both"/>
      </w:pPr>
      <w:r>
        <w:t>– članka 98. (financiranje terorizma) i članka 265. (pranje novca) Kaznenog zakona</w:t>
      </w:r>
    </w:p>
    <w:p w14:paraId="2EA6BAE7" w14:textId="77777777" w:rsidR="00620D3A" w:rsidRDefault="00620D3A" w:rsidP="00CC0AD0">
      <w:pPr>
        <w:spacing w:line="259" w:lineRule="auto"/>
        <w:ind w:firstLine="708"/>
        <w:jc w:val="both"/>
      </w:pPr>
      <w:r>
        <w:t>– članka 279. (pranje novca) iz Kaznenog zakona (»Narodne novine«, br. 110/97., 27/98., 50/00., 129/00., 51/01., 111/03., 190/03., 105/04., 84/05., 71/06., 110/07., 152/08., 57/11., 77/11. i 143/12.)</w:t>
      </w:r>
    </w:p>
    <w:p w14:paraId="01471774" w14:textId="77777777" w:rsidR="00620D3A" w:rsidRDefault="00620D3A" w:rsidP="00CC0AD0">
      <w:pPr>
        <w:spacing w:line="259" w:lineRule="auto"/>
        <w:ind w:firstLine="708"/>
        <w:jc w:val="both"/>
      </w:pPr>
      <w:r>
        <w:t>f) dječji rad ili druge oblike trgovanja ljudima, na temelju</w:t>
      </w:r>
    </w:p>
    <w:p w14:paraId="0ECBD3CE" w14:textId="77777777" w:rsidR="00620D3A" w:rsidRDefault="00620D3A" w:rsidP="00CC0AD0">
      <w:pPr>
        <w:spacing w:line="259" w:lineRule="auto"/>
        <w:ind w:firstLine="708"/>
        <w:jc w:val="both"/>
      </w:pPr>
      <w:r>
        <w:t>– članka 106. (trgovanje ljudima) Kaznenog zakona</w:t>
      </w:r>
    </w:p>
    <w:p w14:paraId="763C213F" w14:textId="77777777" w:rsidR="00620D3A" w:rsidRDefault="00620D3A" w:rsidP="00CC0AD0">
      <w:pPr>
        <w:spacing w:line="259" w:lineRule="auto"/>
        <w:ind w:firstLine="708"/>
        <w:jc w:val="both"/>
      </w:pPr>
      <w:r>
        <w:t>– članka 175. (trgovanje ljudima i ropstvo) iz Kaznenog zakona (»Narodne novine«, br. 110/97., 27/98., 50/00., 129/00., 51/01., 111/03., 190/03., 105/04., 84/05., 71/06., 110/07., 152/08., 57/11., 77/11. i 143/12.), ili</w:t>
      </w:r>
    </w:p>
    <w:p w14:paraId="1DE9AD0A" w14:textId="77777777" w:rsidR="00620D3A" w:rsidRDefault="00620D3A" w:rsidP="00620D3A">
      <w:pPr>
        <w:spacing w:after="160" w:line="259" w:lineRule="auto"/>
        <w:ind w:firstLine="708"/>
        <w:jc w:val="both"/>
      </w:pPr>
      <w: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t>podtočaka</w:t>
      </w:r>
      <w:proofErr w:type="spellEnd"/>
      <w:r>
        <w:t xml:space="preserve">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65953B7" w14:textId="77777777" w:rsidR="002D4604" w:rsidRPr="00CC0AD0" w:rsidRDefault="002D4604" w:rsidP="002D4604">
      <w:pPr>
        <w:spacing w:after="160" w:line="259" w:lineRule="auto"/>
        <w:ind w:firstLine="708"/>
        <w:jc w:val="both"/>
        <w:rPr>
          <w:u w:val="single"/>
        </w:rPr>
      </w:pPr>
      <w:r w:rsidRPr="00CC0AD0">
        <w:rPr>
          <w:u w:val="single"/>
        </w:rPr>
        <w:t>Za  potrebe  utvrđivanja  gore  navedenih  okolnosti,  gospodarski  subjekt  u  ponudi dostavlja:</w:t>
      </w:r>
    </w:p>
    <w:p w14:paraId="100E23FB" w14:textId="77777777" w:rsidR="002D4604" w:rsidRDefault="002D4604" w:rsidP="002D4604">
      <w:pPr>
        <w:pStyle w:val="Odlomakpopisa"/>
        <w:numPr>
          <w:ilvl w:val="0"/>
          <w:numId w:val="10"/>
        </w:numPr>
        <w:spacing w:after="160" w:line="259" w:lineRule="auto"/>
        <w:jc w:val="both"/>
      </w:pPr>
      <w:r w:rsidRPr="002D4604">
        <w:rPr>
          <w:b/>
          <w:bCs/>
        </w:rPr>
        <w:t>izvadak  iz  kaznene  evidencije</w:t>
      </w:r>
      <w:r>
        <w:t xml:space="preserve">  ili  drugog  odgovarajućeg  registra  ili,  ako  to  nije moguće,</w:t>
      </w:r>
    </w:p>
    <w:p w14:paraId="07303B27" w14:textId="77777777" w:rsidR="00CC0AD0" w:rsidRDefault="002D4604" w:rsidP="00CC0AD0">
      <w:pPr>
        <w:pStyle w:val="Odlomakpopisa"/>
        <w:numPr>
          <w:ilvl w:val="0"/>
          <w:numId w:val="10"/>
        </w:numPr>
        <w:spacing w:after="160" w:line="259" w:lineRule="auto"/>
        <w:jc w:val="both"/>
      </w:pPr>
      <w:r w:rsidRPr="002D4604">
        <w:rPr>
          <w:b/>
          <w:bCs/>
        </w:rPr>
        <w:t>jednakovrijedni dokument</w:t>
      </w:r>
      <w:r>
        <w:t xml:space="preserve"> nadležne sudske ili upravne vlasti u državi poslovnog nastana gospodarskog subjekta, odnosno državi čiji je osoba državljanin ili</w:t>
      </w:r>
    </w:p>
    <w:p w14:paraId="174F82C0" w14:textId="6BA72A1D" w:rsidR="00A57D1C" w:rsidRDefault="002D4604" w:rsidP="00CC0AD0">
      <w:pPr>
        <w:pStyle w:val="Odlomakpopisa"/>
        <w:numPr>
          <w:ilvl w:val="0"/>
          <w:numId w:val="10"/>
        </w:numPr>
        <w:spacing w:after="160" w:line="259" w:lineRule="auto"/>
        <w:jc w:val="both"/>
      </w:pPr>
      <w:r>
        <w:t xml:space="preserve">ako  se  u  državi  poslovnog  nastana  gospodarskog  subjekta,  odnosno  državi  čiji  je osoba  državljanin  ne  izdaju  dokumenti  pod  a.  i  b.  ili  ako  ne  obuhvaćaju  sve okolnosti iz ove točke, oni mogu biti zamijenjeni </w:t>
      </w:r>
      <w:r w:rsidRPr="00BF6C88">
        <w:rPr>
          <w:b/>
          <w:bCs/>
        </w:rPr>
        <w:t>izjavom pod prisegom</w:t>
      </w:r>
      <w:r>
        <w:t xml:space="preserve"> ili,  ako  izjava  pod  prisegom  prema  pravu  dotične  države  ne  postoji,  </w:t>
      </w:r>
      <w:r w:rsidRPr="00BF6C88">
        <w:rPr>
          <w:b/>
          <w:bCs/>
        </w:rPr>
        <w:t>izjavom davatelja.</w:t>
      </w:r>
    </w:p>
    <w:p w14:paraId="1F69AAE9" w14:textId="77777777" w:rsidR="00A57D1C" w:rsidRPr="00CC0AD0" w:rsidRDefault="00A57D1C" w:rsidP="00CC0AD0">
      <w:pPr>
        <w:pStyle w:val="Odlomakpopisa"/>
        <w:spacing w:after="160" w:line="259" w:lineRule="auto"/>
        <w:ind w:left="1428"/>
        <w:jc w:val="both"/>
      </w:pPr>
    </w:p>
    <w:p w14:paraId="5FB0531D" w14:textId="6223C546" w:rsidR="00D13FDA" w:rsidRPr="00CC0AD0" w:rsidRDefault="00D13FDA" w:rsidP="00CC0AD0">
      <w:pPr>
        <w:pStyle w:val="Odlomakpopisa"/>
        <w:numPr>
          <w:ilvl w:val="1"/>
          <w:numId w:val="8"/>
        </w:numPr>
        <w:spacing w:after="160" w:line="259" w:lineRule="auto"/>
        <w:jc w:val="both"/>
        <w:rPr>
          <w:i/>
          <w:iCs/>
        </w:rPr>
      </w:pPr>
      <w:r w:rsidRPr="00CC0AD0">
        <w:rPr>
          <w:i/>
          <w:iCs/>
        </w:rPr>
        <w:t>Plaćanje dospjelih poreznih obveza i obveza za mirovinsko i zdravstveno osiguranje</w:t>
      </w:r>
    </w:p>
    <w:p w14:paraId="3C196B8B" w14:textId="5DC78284" w:rsidR="00D13FDA" w:rsidRDefault="00D13FDA" w:rsidP="00D13FDA">
      <w:pPr>
        <w:spacing w:after="160" w:line="259" w:lineRule="auto"/>
        <w:ind w:firstLine="708"/>
        <w:jc w:val="both"/>
      </w:pPr>
      <w:r>
        <w:t xml:space="preserve">Naručitelj će, sukladno članku 252. </w:t>
      </w:r>
      <w:r w:rsidR="00482970">
        <w:t>ZJN 2016</w:t>
      </w:r>
      <w:r>
        <w:t>, isključiti gospodarskog subjekta  ako  utvrdi  da  gospodarski  subjekt  nije  ispunio  obveze  plaćanja  dospjelih  poreznih obveza i obveza za mirovinsko i zdravstveno osiguranje u  Republici  Hrvatskoj  ili  u Republici Hrvatskoj ili  u  državi  poslovnog  nastana  gospodarskog  subjekta,  ako gospodarski subjekt nema poslovni nastan u Republici Hrvatskoj.</w:t>
      </w:r>
    </w:p>
    <w:p w14:paraId="363F8FE2" w14:textId="3AACF3D9" w:rsidR="00D13FDA" w:rsidRDefault="00D13FDA" w:rsidP="00D13FDA">
      <w:pPr>
        <w:spacing w:after="160" w:line="259" w:lineRule="auto"/>
        <w:ind w:firstLine="708"/>
        <w:jc w:val="both"/>
      </w:pPr>
      <w:r>
        <w:t xml:space="preserve">Iznimno  od  navedenog,  Naručitelj,  sukladno  članku  252.  stavku  2.  </w:t>
      </w:r>
      <w:r w:rsidR="00482970">
        <w:t>ZJN 2016</w:t>
      </w:r>
      <w:r>
        <w:t>,  neće  isključiti gospodarskog  subjekta  iz  postupka  javne  nabave  ako  mu  sukladno  posebnom  propisu plaćanje obveza nije dopušteno, ili mu je odobrena odgoda plaćanja.</w:t>
      </w:r>
    </w:p>
    <w:p w14:paraId="00101A02" w14:textId="77777777" w:rsidR="00EA003A" w:rsidRDefault="00D13FDA" w:rsidP="00D13FDA">
      <w:pPr>
        <w:spacing w:after="160" w:line="259" w:lineRule="auto"/>
        <w:ind w:firstLine="708"/>
        <w:jc w:val="both"/>
      </w:pPr>
      <w:r>
        <w:lastRenderedPageBreak/>
        <w:t xml:space="preserve">Za  potrebe  utvrđivanja  gore  navedenih  okolnosti,  gospodarski  subjekt  u  ponudi dostavlja </w:t>
      </w:r>
      <w:r w:rsidRPr="00EA003A">
        <w:rPr>
          <w:b/>
          <w:bCs/>
        </w:rPr>
        <w:t>potvrdu Porezne uprave o stanju duga</w:t>
      </w:r>
      <w:r>
        <w:t xml:space="preserve">  ili drugog nadležnog tijela države poslovnog nastana gospodarskog subjekta, ako se ne izdaje potvrda Porezne uprave ako  se  u  državi  poslovnog  nastana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1DAD52E" w14:textId="7F0CA2C0" w:rsidR="00D13FDA" w:rsidRDefault="00D13FDA" w:rsidP="00EA003A">
      <w:pPr>
        <w:pStyle w:val="Odlomakpopisa"/>
        <w:numPr>
          <w:ilvl w:val="1"/>
          <w:numId w:val="8"/>
        </w:numPr>
        <w:spacing w:after="160" w:line="259" w:lineRule="auto"/>
        <w:jc w:val="both"/>
        <w:rPr>
          <w:i/>
          <w:iCs/>
        </w:rPr>
      </w:pPr>
      <w:r w:rsidRPr="00EA003A">
        <w:rPr>
          <w:i/>
          <w:iCs/>
        </w:rPr>
        <w:t>Uvjet</w:t>
      </w:r>
      <w:r w:rsidR="00BF6C88">
        <w:rPr>
          <w:i/>
          <w:iCs/>
        </w:rPr>
        <w:t>i</w:t>
      </w:r>
      <w:r w:rsidRPr="00EA003A">
        <w:rPr>
          <w:i/>
          <w:iCs/>
        </w:rPr>
        <w:t xml:space="preserve"> sposobnosti:</w:t>
      </w:r>
    </w:p>
    <w:p w14:paraId="28868DB5" w14:textId="77777777" w:rsidR="00EA003A" w:rsidRPr="00EA003A" w:rsidRDefault="00EA003A" w:rsidP="00EA003A">
      <w:pPr>
        <w:pStyle w:val="Odlomakpopisa"/>
        <w:spacing w:after="160" w:line="259" w:lineRule="auto"/>
        <w:jc w:val="both"/>
        <w:rPr>
          <w:i/>
          <w:iCs/>
        </w:rPr>
      </w:pPr>
    </w:p>
    <w:p w14:paraId="4605D871" w14:textId="4D0FD647" w:rsidR="00D13FDA" w:rsidRPr="00EA003A" w:rsidRDefault="00D13FDA" w:rsidP="00EA003A">
      <w:pPr>
        <w:pStyle w:val="Odlomakpopisa"/>
        <w:numPr>
          <w:ilvl w:val="0"/>
          <w:numId w:val="11"/>
        </w:numPr>
        <w:spacing w:after="160" w:line="259" w:lineRule="auto"/>
        <w:jc w:val="both"/>
        <w:rPr>
          <w:b/>
          <w:bCs/>
        </w:rPr>
      </w:pPr>
      <w:r w:rsidRPr="00EA003A">
        <w:rPr>
          <w:b/>
          <w:bCs/>
        </w:rPr>
        <w:t>Sposobnost za obavljanje profesionalne djelatnosti:</w:t>
      </w:r>
    </w:p>
    <w:p w14:paraId="0AB594B9" w14:textId="77777777" w:rsidR="0035062E" w:rsidRDefault="00D13FDA" w:rsidP="00EA003A">
      <w:pPr>
        <w:spacing w:line="259" w:lineRule="auto"/>
        <w:ind w:firstLine="708"/>
        <w:jc w:val="both"/>
      </w:pPr>
      <w:r>
        <w:t>Svaki ponuditelj mora u postupku nabave dokazati upis u sudski, obrtni, strukovni ili  drugi odgovarajući registar u državi njegova poslovna nastana.</w:t>
      </w:r>
    </w:p>
    <w:p w14:paraId="564BBF24" w14:textId="2084336D" w:rsidR="00D13FDA" w:rsidRDefault="00D13FDA" w:rsidP="00EA003A">
      <w:pPr>
        <w:spacing w:line="259" w:lineRule="auto"/>
        <w:ind w:firstLine="708"/>
        <w:jc w:val="both"/>
      </w:pPr>
      <w:r>
        <w:t>Za potrebe utvrđivanja navedene sposobnosti ponuditelj dokazuje Izvatkom iz sudskog, obrtnog, strukovnog ili drugog odgovarajućeg registra u državi članici njegovog poslovnog nastana.</w:t>
      </w:r>
    </w:p>
    <w:p w14:paraId="32F0B912" w14:textId="77777777" w:rsidR="00D13FDA" w:rsidRDefault="00D13FDA" w:rsidP="00D13FDA">
      <w:pPr>
        <w:spacing w:after="160" w:line="259" w:lineRule="auto"/>
        <w:ind w:firstLine="708"/>
        <w:jc w:val="both"/>
      </w:pPr>
    </w:p>
    <w:p w14:paraId="57F8BE15" w14:textId="6E47C60F" w:rsidR="00D13FDA" w:rsidRPr="00EA003A" w:rsidRDefault="00D13FDA" w:rsidP="00EA003A">
      <w:pPr>
        <w:pStyle w:val="Odlomakpopisa"/>
        <w:numPr>
          <w:ilvl w:val="0"/>
          <w:numId w:val="11"/>
        </w:numPr>
        <w:spacing w:after="160" w:line="259" w:lineRule="auto"/>
        <w:jc w:val="both"/>
        <w:rPr>
          <w:b/>
          <w:bCs/>
        </w:rPr>
      </w:pPr>
      <w:r w:rsidRPr="00EA003A">
        <w:rPr>
          <w:b/>
          <w:bCs/>
        </w:rPr>
        <w:t>Uvjeti tehničke i stručne sposobnosti:</w:t>
      </w:r>
    </w:p>
    <w:p w14:paraId="0E4F4DFC" w14:textId="522C6F96" w:rsidR="00323E98" w:rsidRDefault="00323E98" w:rsidP="00323E98">
      <w:pPr>
        <w:spacing w:after="160" w:line="259" w:lineRule="auto"/>
        <w:jc w:val="both"/>
      </w:pPr>
      <w:r>
        <w:t>Sukladno članku 268. stavku 1. točki 4. ZJN 2016 gospodarski subjekt za potrebe dokazivanja tehničke i stručne sposobnosti treba dostaviti podatke o stručnjacima koji će biti angažirani pri realizaciji ugovora (ključnim ekspertima – članovima projektnog tima). Stručnjaci nominirani u ponudi predstavljaju projektni tim i imaju obvezu pružati usluge ako će ponuda gospodarskog subjekta biti odabrana kao najpovoljnija.</w:t>
      </w:r>
    </w:p>
    <w:p w14:paraId="4895D43A" w14:textId="77777777" w:rsidR="007976D9" w:rsidRPr="00B15795" w:rsidRDefault="007976D9" w:rsidP="007976D9">
      <w:pPr>
        <w:spacing w:after="160" w:line="259" w:lineRule="auto"/>
        <w:jc w:val="both"/>
        <w:rPr>
          <w:b/>
          <w:bCs/>
        </w:rPr>
      </w:pPr>
      <w:r w:rsidRPr="00B15795">
        <w:rPr>
          <w:b/>
          <w:bCs/>
        </w:rPr>
        <w:t>Tehnička i stručna sposobnost gospodarskog subjekta se dokazuje sljedećim dokazima:</w:t>
      </w:r>
    </w:p>
    <w:p w14:paraId="55A36BAA" w14:textId="1A03D303" w:rsidR="003B2DA1" w:rsidRDefault="003B2DA1" w:rsidP="003B2DA1">
      <w:pPr>
        <w:spacing w:after="160" w:line="259" w:lineRule="auto"/>
        <w:jc w:val="both"/>
      </w:pPr>
      <w:r w:rsidRPr="00B15795">
        <w:rPr>
          <w:i/>
          <w:iCs/>
        </w:rPr>
        <w:t>Popis tehničkih stručnjaka</w:t>
      </w:r>
      <w:r>
        <w:t xml:space="preserve"> ili tehničkih odjela koji će sudjelovati u izvršenju usluga koje su predmet nabave, neovisno o tome pripadaju li oni gospodarskom subjektu/ponuditelju.</w:t>
      </w:r>
    </w:p>
    <w:p w14:paraId="02BD7B86" w14:textId="54828462" w:rsidR="003B2DA1" w:rsidRDefault="003B2DA1" w:rsidP="003B2DA1">
      <w:pPr>
        <w:spacing w:after="160" w:line="259" w:lineRule="auto"/>
        <w:jc w:val="both"/>
      </w:pPr>
      <w:r>
        <w:t>Popis tehničkih stručnjaka potpisuje osoba ovlaštena za zastupanje gospodarskog subjekta/ponuditelja i iz dostavljenog Popisa treba biti vidljivo da će gospodarski subjekt/ponuditelj za cijelo vrijeme trajanja ugovora o nabavi imati na raspolaganju tehničke stručnjake u broju kako je navedeno u nastavku.</w:t>
      </w:r>
    </w:p>
    <w:p w14:paraId="04610CAA" w14:textId="77FAE74F" w:rsidR="00EA003A" w:rsidRDefault="00323E98" w:rsidP="00323E98">
      <w:pPr>
        <w:spacing w:after="160" w:line="259" w:lineRule="auto"/>
        <w:jc w:val="both"/>
      </w:pPr>
      <w:r>
        <w:t xml:space="preserve">Projektni tim sastoji se od </w:t>
      </w:r>
      <w:r w:rsidR="009C57DB">
        <w:t>3</w:t>
      </w:r>
      <w:r>
        <w:t xml:space="preserve"> (</w:t>
      </w:r>
      <w:r w:rsidR="009C57DB">
        <w:t>tri</w:t>
      </w:r>
      <w:r>
        <w:t xml:space="preserve">) različita stručnjaka, odnosno gospodarski subjekt za svakog pojedinog stručnjaka mora nominirati različitu osobu. </w:t>
      </w:r>
    </w:p>
    <w:p w14:paraId="78505440" w14:textId="77777777" w:rsidR="00323E98" w:rsidRDefault="00323E98" w:rsidP="00323E98">
      <w:pPr>
        <w:spacing w:after="160" w:line="259" w:lineRule="auto"/>
        <w:jc w:val="both"/>
      </w:pPr>
      <w:r>
        <w:t>Gospodarski subjekt treba dokazati da raspolaže projektnim timom koji se sastoji od:</w:t>
      </w:r>
    </w:p>
    <w:p w14:paraId="7EDDFD8C" w14:textId="213CB1DD" w:rsidR="00323E98" w:rsidRDefault="00323E98" w:rsidP="00323E98">
      <w:pPr>
        <w:spacing w:after="160" w:line="259" w:lineRule="auto"/>
        <w:jc w:val="both"/>
      </w:pPr>
      <w:r>
        <w:t>-</w:t>
      </w:r>
      <w:r w:rsidR="00F54C0D">
        <w:t xml:space="preserve"> </w:t>
      </w:r>
      <w:r w:rsidR="003C1664" w:rsidRPr="003C1664">
        <w:t>najmanje jednog (1)</w:t>
      </w:r>
      <w:r>
        <w:t xml:space="preserve"> </w:t>
      </w:r>
      <w:r w:rsidRPr="00323E98">
        <w:rPr>
          <w:b/>
          <w:bCs/>
        </w:rPr>
        <w:t xml:space="preserve">Stručnjaka za </w:t>
      </w:r>
      <w:proofErr w:type="spellStart"/>
      <w:r w:rsidRPr="00323E98">
        <w:rPr>
          <w:b/>
          <w:bCs/>
        </w:rPr>
        <w:t>muzeološko-muzeografska</w:t>
      </w:r>
      <w:proofErr w:type="spellEnd"/>
      <w:r w:rsidRPr="00323E98">
        <w:rPr>
          <w:b/>
          <w:bCs/>
        </w:rPr>
        <w:t xml:space="preserve"> rješenja</w:t>
      </w:r>
      <w:r>
        <w:t xml:space="preserve"> -</w:t>
      </w:r>
      <w:r w:rsidR="003C1664">
        <w:t xml:space="preserve"> </w:t>
      </w:r>
      <w:r w:rsidR="00BE0E6B">
        <w:t>najmanje</w:t>
      </w:r>
      <w:r>
        <w:t xml:space="preserve"> visoka stručna sprema odnosno završen preddiplomski i diplomski sveučilišni studij ili integrirani preddiplomski i diplomski studiji</w:t>
      </w:r>
      <w:r w:rsidR="004E09D0">
        <w:t xml:space="preserve"> </w:t>
      </w:r>
      <w:r>
        <w:t>društvenog, humanističkog ili umjetničkog smjera;</w:t>
      </w:r>
    </w:p>
    <w:p w14:paraId="6DC57E2E" w14:textId="14A29791" w:rsidR="009C57DB" w:rsidRDefault="009C57DB" w:rsidP="009C57DB">
      <w:pPr>
        <w:spacing w:after="160" w:line="259" w:lineRule="auto"/>
        <w:jc w:val="both"/>
      </w:pPr>
      <w:r>
        <w:t xml:space="preserve">- </w:t>
      </w:r>
      <w:r w:rsidRPr="003C1664">
        <w:t>najmanje jednog (1)</w:t>
      </w:r>
      <w:r>
        <w:t xml:space="preserve"> </w:t>
      </w:r>
      <w:r w:rsidRPr="009C57DB">
        <w:rPr>
          <w:b/>
          <w:bCs/>
        </w:rPr>
        <w:t>Stručnjaka za multimediju i dizajn</w:t>
      </w:r>
      <w:r>
        <w:t xml:space="preserve"> – najmanje visoka stručna sprema odnosno završen preddiplomski i diplomski sveučilišni studij ili integrirani preddiplomski i diplomski studij iz područja dizajna</w:t>
      </w:r>
    </w:p>
    <w:p w14:paraId="3A58F295" w14:textId="76ABB87D" w:rsidR="00323E98" w:rsidRDefault="00323E98" w:rsidP="00323E98">
      <w:pPr>
        <w:spacing w:after="160" w:line="259" w:lineRule="auto"/>
        <w:jc w:val="both"/>
      </w:pPr>
      <w:r>
        <w:lastRenderedPageBreak/>
        <w:t xml:space="preserve">- </w:t>
      </w:r>
      <w:r w:rsidR="003C1664" w:rsidRPr="003C1664">
        <w:t>najmanje jednog (1)</w:t>
      </w:r>
      <w:r w:rsidR="003C1664">
        <w:t xml:space="preserve"> </w:t>
      </w:r>
      <w:r w:rsidRPr="004E09D0">
        <w:rPr>
          <w:b/>
          <w:bCs/>
        </w:rPr>
        <w:t>Stručnjaka za arhitekturu muzejskih postava</w:t>
      </w:r>
      <w:r>
        <w:t xml:space="preserve"> – ovlašteni arhitekt;</w:t>
      </w:r>
    </w:p>
    <w:p w14:paraId="6378497A" w14:textId="34749FDA" w:rsidR="003C1664" w:rsidRDefault="003B2DA1" w:rsidP="003B2DA1">
      <w:pPr>
        <w:spacing w:after="160" w:line="259" w:lineRule="auto"/>
        <w:jc w:val="both"/>
      </w:pPr>
      <w:r>
        <w:t>Popis tehničkih stručnjaka sadrži minimalno navode o imenima i prezimenima predloženih stručnjaka, stručnim kvalifikacijama predloženih stručnjaka, te tvrtki</w:t>
      </w:r>
      <w:r w:rsidR="004B1CE4">
        <w:t xml:space="preserve"> trenutnog</w:t>
      </w:r>
      <w:r>
        <w:t xml:space="preserve"> zaposlenja</w:t>
      </w:r>
      <w:r w:rsidR="004B1CE4">
        <w:t xml:space="preserve"> i </w:t>
      </w:r>
      <w:r w:rsidR="00D408BD">
        <w:t>referenc</w:t>
      </w:r>
      <w:r w:rsidR="005408DA">
        <w:t xml:space="preserve">e </w:t>
      </w:r>
      <w:r w:rsidR="007976D9">
        <w:t>(</w:t>
      </w:r>
      <w:r w:rsidR="004B1CE4">
        <w:t>iskustv</w:t>
      </w:r>
      <w:r w:rsidR="005408DA">
        <w:t>a</w:t>
      </w:r>
      <w:r w:rsidR="007976D9">
        <w:t>)</w:t>
      </w:r>
      <w:r>
        <w:t xml:space="preserve"> predloženih stručnjaka.</w:t>
      </w:r>
    </w:p>
    <w:p w14:paraId="1CBA60A3" w14:textId="0FC81BF1" w:rsidR="00E74FD3" w:rsidRDefault="00E74FD3" w:rsidP="00E74FD3">
      <w:pPr>
        <w:spacing w:after="160" w:line="259" w:lineRule="auto"/>
        <w:jc w:val="both"/>
      </w:pPr>
      <w:r>
        <w:t xml:space="preserve">U svrhu dokazivanja da predloženi stručnjaci posjeduju traženu razinu </w:t>
      </w:r>
      <w:r w:rsidR="003B2DA1">
        <w:t xml:space="preserve">obrazovanja i </w:t>
      </w:r>
      <w:r>
        <w:t>stručnosti, kao dokazi se prilažu:</w:t>
      </w:r>
    </w:p>
    <w:p w14:paraId="4B81A7D6" w14:textId="7DD40B77" w:rsidR="00260624" w:rsidRPr="00567C94" w:rsidRDefault="00E74FD3" w:rsidP="00567C94">
      <w:pPr>
        <w:pStyle w:val="Odlomakpopisa"/>
        <w:numPr>
          <w:ilvl w:val="0"/>
          <w:numId w:val="19"/>
        </w:numPr>
        <w:spacing w:after="160" w:line="259" w:lineRule="auto"/>
        <w:jc w:val="both"/>
        <w:rPr>
          <w:i/>
          <w:iCs/>
        </w:rPr>
      </w:pPr>
      <w:r w:rsidRPr="00567C94">
        <w:rPr>
          <w:i/>
          <w:iCs/>
        </w:rPr>
        <w:t xml:space="preserve">Za Stručnjaka za </w:t>
      </w:r>
      <w:proofErr w:type="spellStart"/>
      <w:r w:rsidRPr="00567C94">
        <w:rPr>
          <w:i/>
          <w:iCs/>
        </w:rPr>
        <w:t>muzeološko-muzeografska</w:t>
      </w:r>
      <w:proofErr w:type="spellEnd"/>
      <w:r w:rsidRPr="00567C94">
        <w:rPr>
          <w:i/>
          <w:iCs/>
        </w:rPr>
        <w:t xml:space="preserve"> rješenja:</w:t>
      </w:r>
    </w:p>
    <w:p w14:paraId="0B097F3B" w14:textId="77777777" w:rsidR="00260624" w:rsidRDefault="00E74FD3" w:rsidP="00E74FD3">
      <w:pPr>
        <w:pStyle w:val="Odlomakpopisa"/>
        <w:numPr>
          <w:ilvl w:val="0"/>
          <w:numId w:val="9"/>
        </w:numPr>
        <w:spacing w:after="160" w:line="259" w:lineRule="auto"/>
        <w:jc w:val="both"/>
      </w:pPr>
      <w:r>
        <w:t>Diploma o završenom školovanju</w:t>
      </w:r>
    </w:p>
    <w:p w14:paraId="10FCE99B" w14:textId="77777777" w:rsidR="00064402" w:rsidRDefault="00064402" w:rsidP="00EB2B79">
      <w:pPr>
        <w:pStyle w:val="Odlomakpopisa"/>
        <w:spacing w:after="160" w:line="259" w:lineRule="auto"/>
        <w:jc w:val="both"/>
      </w:pPr>
    </w:p>
    <w:p w14:paraId="2FE482FB" w14:textId="2EE5B585" w:rsidR="00064402" w:rsidRPr="00567C94" w:rsidRDefault="00064402" w:rsidP="00064402">
      <w:pPr>
        <w:pStyle w:val="Odlomakpopisa"/>
        <w:numPr>
          <w:ilvl w:val="0"/>
          <w:numId w:val="19"/>
        </w:numPr>
        <w:spacing w:after="160" w:line="259" w:lineRule="auto"/>
        <w:jc w:val="both"/>
        <w:rPr>
          <w:i/>
          <w:iCs/>
        </w:rPr>
      </w:pPr>
      <w:r w:rsidRPr="00567C94">
        <w:rPr>
          <w:i/>
          <w:iCs/>
        </w:rPr>
        <w:t xml:space="preserve">Za </w:t>
      </w:r>
      <w:r w:rsidRPr="00064402">
        <w:rPr>
          <w:i/>
          <w:iCs/>
        </w:rPr>
        <w:t>Stručnjaka za multimediju i dizajn</w:t>
      </w:r>
      <w:r w:rsidRPr="00567C94">
        <w:rPr>
          <w:i/>
          <w:iCs/>
        </w:rPr>
        <w:t>:</w:t>
      </w:r>
    </w:p>
    <w:p w14:paraId="2A64CDB7" w14:textId="170B0D8A" w:rsidR="00064402" w:rsidRDefault="00064402" w:rsidP="00064402">
      <w:pPr>
        <w:pStyle w:val="Odlomakpopisa"/>
        <w:numPr>
          <w:ilvl w:val="0"/>
          <w:numId w:val="9"/>
        </w:numPr>
        <w:spacing w:after="160" w:line="259" w:lineRule="auto"/>
        <w:jc w:val="both"/>
      </w:pPr>
      <w:r>
        <w:t>Diploma o završenom školovanju</w:t>
      </w:r>
    </w:p>
    <w:p w14:paraId="6A137B88" w14:textId="77777777" w:rsidR="00567C94" w:rsidRDefault="00567C94" w:rsidP="00567C94">
      <w:pPr>
        <w:pStyle w:val="Odlomakpopisa"/>
        <w:spacing w:after="160" w:line="259" w:lineRule="auto"/>
        <w:jc w:val="both"/>
      </w:pPr>
    </w:p>
    <w:p w14:paraId="62F744A2" w14:textId="4887463D" w:rsidR="00260624" w:rsidRPr="00567C94" w:rsidRDefault="00E74FD3" w:rsidP="00567C94">
      <w:pPr>
        <w:pStyle w:val="Odlomakpopisa"/>
        <w:numPr>
          <w:ilvl w:val="0"/>
          <w:numId w:val="19"/>
        </w:numPr>
        <w:spacing w:after="160" w:line="259" w:lineRule="auto"/>
        <w:jc w:val="both"/>
        <w:rPr>
          <w:i/>
          <w:iCs/>
        </w:rPr>
      </w:pPr>
      <w:r w:rsidRPr="00567C94">
        <w:rPr>
          <w:i/>
          <w:iCs/>
        </w:rPr>
        <w:t>Za Stručnjaka za arhitekturu muzejskih postava:</w:t>
      </w:r>
    </w:p>
    <w:p w14:paraId="15D6E506" w14:textId="77777777" w:rsidR="00260624" w:rsidRDefault="00E74FD3" w:rsidP="00E74FD3">
      <w:pPr>
        <w:pStyle w:val="Odlomakpopisa"/>
        <w:numPr>
          <w:ilvl w:val="0"/>
          <w:numId w:val="9"/>
        </w:numPr>
        <w:spacing w:after="160" w:line="259" w:lineRule="auto"/>
        <w:jc w:val="both"/>
      </w:pPr>
      <w:r>
        <w:t>Diploma o završenom školovanju</w:t>
      </w:r>
    </w:p>
    <w:p w14:paraId="1A273403" w14:textId="40CEDD67" w:rsidR="00323E98" w:rsidRDefault="00E74FD3" w:rsidP="00EA003A">
      <w:pPr>
        <w:pStyle w:val="Odlomakpopisa"/>
        <w:numPr>
          <w:ilvl w:val="0"/>
          <w:numId w:val="9"/>
        </w:numPr>
        <w:spacing w:after="160" w:line="259" w:lineRule="auto"/>
        <w:jc w:val="both"/>
      </w:pPr>
      <w:r>
        <w:t>Potvrda Hrvatske komore arhitekata o upisu u Imenik ovlaštenih arhitekata</w:t>
      </w:r>
    </w:p>
    <w:p w14:paraId="2820849F" w14:textId="77777777" w:rsidR="00B15795" w:rsidRDefault="00B15795" w:rsidP="00B15795">
      <w:pPr>
        <w:pStyle w:val="Odlomakpopisa"/>
        <w:spacing w:after="160" w:line="259" w:lineRule="auto"/>
        <w:jc w:val="both"/>
      </w:pPr>
    </w:p>
    <w:p w14:paraId="2E74181E" w14:textId="2299EF5A" w:rsidR="00D13FDA" w:rsidRDefault="00D13FDA" w:rsidP="00511CB2">
      <w:pPr>
        <w:pStyle w:val="Odlomakpopisa"/>
        <w:numPr>
          <w:ilvl w:val="0"/>
          <w:numId w:val="11"/>
        </w:numPr>
        <w:spacing w:after="160" w:line="259" w:lineRule="auto"/>
        <w:jc w:val="both"/>
        <w:rPr>
          <w:b/>
          <w:bCs/>
        </w:rPr>
      </w:pPr>
      <w:r w:rsidRPr="00511CB2">
        <w:rPr>
          <w:b/>
          <w:bCs/>
        </w:rPr>
        <w:t xml:space="preserve">SASTAVNI DIJELOVI PONUDE </w:t>
      </w:r>
    </w:p>
    <w:p w14:paraId="36CDFE4E" w14:textId="0FDE35F7" w:rsidR="00D13FDA" w:rsidRPr="00660EAA" w:rsidRDefault="00D13FDA" w:rsidP="00660EAA">
      <w:pPr>
        <w:spacing w:line="259" w:lineRule="auto"/>
        <w:jc w:val="both"/>
      </w:pPr>
      <w:r w:rsidRPr="00660EAA">
        <w:t>Ponuda treba sadržavati:</w:t>
      </w:r>
    </w:p>
    <w:p w14:paraId="17A1D426" w14:textId="7E41C3D9" w:rsidR="00D13FDA" w:rsidRDefault="00D13FDA" w:rsidP="00FB7722">
      <w:pPr>
        <w:pStyle w:val="Odlomakpopisa"/>
        <w:numPr>
          <w:ilvl w:val="0"/>
          <w:numId w:val="12"/>
        </w:numPr>
        <w:spacing w:line="259" w:lineRule="auto"/>
        <w:jc w:val="both"/>
      </w:pPr>
      <w:r>
        <w:t>Ponudbeni list, ispunjen i potpisan od strane ponuditelja (Prilog 1),</w:t>
      </w:r>
    </w:p>
    <w:p w14:paraId="679B3AD7" w14:textId="3AD7D65C" w:rsidR="000848CB" w:rsidRDefault="00D13FDA" w:rsidP="000848CB">
      <w:pPr>
        <w:pStyle w:val="Odlomakpopisa"/>
        <w:numPr>
          <w:ilvl w:val="0"/>
          <w:numId w:val="12"/>
        </w:numPr>
        <w:spacing w:line="259" w:lineRule="auto"/>
        <w:jc w:val="both"/>
      </w:pPr>
      <w:r>
        <w:t>Ponuda, potpisana i ovjerena od strane ponuditelja</w:t>
      </w:r>
      <w:r w:rsidR="000848CB">
        <w:t xml:space="preserve"> (Prilog 2)</w:t>
      </w:r>
    </w:p>
    <w:p w14:paraId="05474B63" w14:textId="03956397" w:rsidR="000848CB" w:rsidRDefault="000848CB" w:rsidP="000848CB">
      <w:pPr>
        <w:pStyle w:val="Odlomakpopisa"/>
        <w:numPr>
          <w:ilvl w:val="0"/>
          <w:numId w:val="12"/>
        </w:numPr>
        <w:spacing w:line="259" w:lineRule="auto"/>
        <w:jc w:val="both"/>
      </w:pPr>
      <w:r>
        <w:t>Troškovnik</w:t>
      </w:r>
      <w:r w:rsidR="00E15137">
        <w:t>, ispunjen i potpisan od strane ponuditelja (Prilog 3)</w:t>
      </w:r>
    </w:p>
    <w:p w14:paraId="61B92569" w14:textId="2AF162C3" w:rsidR="00D13FDA" w:rsidRDefault="00D13FDA" w:rsidP="00FB7722">
      <w:pPr>
        <w:pStyle w:val="Odlomakpopisa"/>
        <w:numPr>
          <w:ilvl w:val="0"/>
          <w:numId w:val="12"/>
        </w:numPr>
        <w:spacing w:line="259" w:lineRule="auto"/>
        <w:jc w:val="both"/>
      </w:pPr>
      <w:r>
        <w:t xml:space="preserve">Izjava o nekažnjavanju (Prilog </w:t>
      </w:r>
      <w:r w:rsidR="00E15137">
        <w:t>4</w:t>
      </w:r>
      <w:r>
        <w:t>),</w:t>
      </w:r>
    </w:p>
    <w:p w14:paraId="16DD0F3A" w14:textId="1CC3B362" w:rsidR="00D13FDA" w:rsidRDefault="00D13FDA" w:rsidP="00FB7722">
      <w:pPr>
        <w:pStyle w:val="Odlomakpopisa"/>
        <w:numPr>
          <w:ilvl w:val="0"/>
          <w:numId w:val="12"/>
        </w:numPr>
        <w:spacing w:line="259" w:lineRule="auto"/>
        <w:jc w:val="both"/>
      </w:pPr>
      <w:r>
        <w:t>Potvrda Porezne uprave o stanju duga ne stariju od 30 dana od dana koji je određen kao rok za dostavu ponuda</w:t>
      </w:r>
      <w:r w:rsidR="00FA1698">
        <w:t>,</w:t>
      </w:r>
    </w:p>
    <w:p w14:paraId="1C343785" w14:textId="77777777" w:rsidR="00FB7722" w:rsidRDefault="00D13FDA" w:rsidP="00FB7722">
      <w:pPr>
        <w:pStyle w:val="Odlomakpopisa"/>
        <w:numPr>
          <w:ilvl w:val="0"/>
          <w:numId w:val="12"/>
        </w:numPr>
        <w:spacing w:after="160" w:line="259" w:lineRule="auto"/>
        <w:jc w:val="both"/>
      </w:pPr>
      <w:r>
        <w:t>Izvadak iz sudskog, obrtnog, strukovnog ili odgovarajućeg registra ne stariji od 3 mjeseca od dana koji je određen kao rok za dostavu ponuda,</w:t>
      </w:r>
    </w:p>
    <w:p w14:paraId="7BCC94B4" w14:textId="63F82779" w:rsidR="00D13FDA" w:rsidRPr="00260624" w:rsidRDefault="00D13FDA" w:rsidP="00FB7722">
      <w:pPr>
        <w:pStyle w:val="Odlomakpopisa"/>
        <w:numPr>
          <w:ilvl w:val="0"/>
          <w:numId w:val="12"/>
        </w:numPr>
        <w:spacing w:after="160" w:line="259" w:lineRule="auto"/>
        <w:jc w:val="both"/>
      </w:pPr>
      <w:r w:rsidRPr="00260624">
        <w:t xml:space="preserve">Popis </w:t>
      </w:r>
      <w:r w:rsidR="00260624" w:rsidRPr="00260624">
        <w:t>tehničkih stručnjaka s pripadajućim prilozima</w:t>
      </w:r>
    </w:p>
    <w:p w14:paraId="6199DAA1" w14:textId="444A2199" w:rsidR="001C5B23" w:rsidRPr="00660EAA" w:rsidRDefault="00660EAA" w:rsidP="0035062E">
      <w:pPr>
        <w:spacing w:line="259" w:lineRule="auto"/>
        <w:jc w:val="both"/>
        <w:rPr>
          <w:u w:val="single"/>
        </w:rPr>
      </w:pPr>
      <w:r w:rsidRPr="00660EAA">
        <w:rPr>
          <w:u w:val="single"/>
        </w:rPr>
        <w:t>Napomena:</w:t>
      </w:r>
    </w:p>
    <w:p w14:paraId="3F2D39E4" w14:textId="0140F5B0" w:rsidR="001C5B23" w:rsidRDefault="001C5B23" w:rsidP="001C5B23">
      <w:pPr>
        <w:pStyle w:val="Odlomakpopisa"/>
        <w:numPr>
          <w:ilvl w:val="0"/>
          <w:numId w:val="15"/>
        </w:numPr>
        <w:spacing w:after="160" w:line="259" w:lineRule="auto"/>
        <w:jc w:val="both"/>
      </w:pPr>
      <w:r>
        <w:t>Ponuda treba biti dostavljena</w:t>
      </w:r>
      <w:r w:rsidR="00E71453">
        <w:t xml:space="preserve"> na hrvatskom jeziku i latiničnom pismu</w:t>
      </w:r>
      <w:r>
        <w:t xml:space="preserve"> u pisanom (papirnatom) obliku uvezena u cjelinu jamstvenikom s pečatom na poleđini, na način da se onemogući naknadno vađenje ili umetanje listova ili dijelova ponude.</w:t>
      </w:r>
    </w:p>
    <w:p w14:paraId="3D186B79" w14:textId="77777777" w:rsidR="001C5B23" w:rsidRDefault="001C5B23" w:rsidP="001C5B23">
      <w:pPr>
        <w:pStyle w:val="Odlomakpopisa"/>
        <w:numPr>
          <w:ilvl w:val="0"/>
          <w:numId w:val="15"/>
        </w:numPr>
        <w:spacing w:after="160" w:line="259" w:lineRule="auto"/>
        <w:jc w:val="both"/>
      </w:pPr>
      <w:r>
        <w:t>Stranice ponude treba označiti rednim brojem stranica kroz ukupan broj stranica ponude ili ukupan broj stranica ponude kroz redni broj stranice.</w:t>
      </w:r>
    </w:p>
    <w:p w14:paraId="3C1FD310" w14:textId="77777777" w:rsidR="001C5B23" w:rsidRDefault="001C5B23" w:rsidP="001C5B23">
      <w:pPr>
        <w:pStyle w:val="Odlomakpopisa"/>
        <w:numPr>
          <w:ilvl w:val="0"/>
          <w:numId w:val="15"/>
        </w:numPr>
        <w:spacing w:after="160" w:line="259" w:lineRule="auto"/>
        <w:jc w:val="both"/>
      </w:pPr>
      <w:r>
        <w:t>Ponuda se piše neizbrisivom tintom.</w:t>
      </w:r>
    </w:p>
    <w:p w14:paraId="5511F124" w14:textId="77777777" w:rsidR="001C5B23" w:rsidRDefault="001C5B23" w:rsidP="001C5B23">
      <w:pPr>
        <w:pStyle w:val="Odlomakpopisa"/>
        <w:numPr>
          <w:ilvl w:val="0"/>
          <w:numId w:val="15"/>
        </w:numPr>
        <w:spacing w:after="160" w:line="259" w:lineRule="auto"/>
        <w:jc w:val="both"/>
      </w:pPr>
      <w:r>
        <w:t>Ispravci u ponudi moraju biti izrađeni na način da su vidljivi ili dokazivi. Ispravci moraju uz navod datuma biti potvrđeni pravovaljanim potpisom ovlaštene osobe gospodarskog subjekta i pečatom.</w:t>
      </w:r>
    </w:p>
    <w:p w14:paraId="7ABFB836" w14:textId="77777777" w:rsidR="00B15795" w:rsidRDefault="001C5B23" w:rsidP="00B15795">
      <w:pPr>
        <w:pStyle w:val="Odlomakpopisa"/>
        <w:numPr>
          <w:ilvl w:val="0"/>
          <w:numId w:val="15"/>
        </w:numPr>
        <w:spacing w:after="160" w:line="259" w:lineRule="auto"/>
        <w:jc w:val="both"/>
      </w:pPr>
      <w:r>
        <w:t>Ponuda se predaje u izvorniku, potpisana i ovjerena od ponuditelja.</w:t>
      </w:r>
    </w:p>
    <w:p w14:paraId="7271B4D3" w14:textId="64570DF7" w:rsidR="00D13FDA" w:rsidRDefault="0035062E" w:rsidP="00B15795">
      <w:pPr>
        <w:pStyle w:val="Odlomakpopisa"/>
        <w:numPr>
          <w:ilvl w:val="0"/>
          <w:numId w:val="15"/>
        </w:numPr>
        <w:spacing w:after="160" w:line="259" w:lineRule="auto"/>
        <w:jc w:val="both"/>
      </w:pPr>
      <w:r>
        <w:t>Prilozi su sastavni dio ovog Poziva.</w:t>
      </w:r>
    </w:p>
    <w:p w14:paraId="7E7EFF7A" w14:textId="77777777" w:rsidR="00B15795" w:rsidRDefault="00B15795" w:rsidP="00B15795">
      <w:pPr>
        <w:pStyle w:val="Odlomakpopisa"/>
        <w:spacing w:after="160" w:line="259" w:lineRule="auto"/>
        <w:ind w:left="1428"/>
        <w:jc w:val="both"/>
      </w:pPr>
    </w:p>
    <w:p w14:paraId="305AFBD4" w14:textId="2F754461" w:rsidR="00D13FDA" w:rsidRPr="00511CB2" w:rsidRDefault="00D13FDA" w:rsidP="00511CB2">
      <w:pPr>
        <w:pStyle w:val="Odlomakpopisa"/>
        <w:numPr>
          <w:ilvl w:val="0"/>
          <w:numId w:val="11"/>
        </w:numPr>
        <w:spacing w:after="160" w:line="259" w:lineRule="auto"/>
        <w:jc w:val="both"/>
        <w:rPr>
          <w:b/>
          <w:bCs/>
        </w:rPr>
      </w:pPr>
      <w:r w:rsidRPr="00511CB2">
        <w:rPr>
          <w:b/>
          <w:bCs/>
        </w:rPr>
        <w:t>NAČIN DOSTAVE PONUDE</w:t>
      </w:r>
    </w:p>
    <w:p w14:paraId="5D58EA3A" w14:textId="77777777" w:rsidR="00511CB2" w:rsidRDefault="00D13FDA" w:rsidP="00511CB2">
      <w:pPr>
        <w:spacing w:after="160" w:line="259" w:lineRule="auto"/>
        <w:jc w:val="both"/>
      </w:pPr>
      <w:r>
        <w:t>Molimo da Vašu ponudu dostavite:</w:t>
      </w:r>
    </w:p>
    <w:p w14:paraId="3F029CF4" w14:textId="17937851" w:rsidR="00FA1698" w:rsidRPr="00FA1698" w:rsidRDefault="00D13FDA" w:rsidP="00FA1698">
      <w:pPr>
        <w:pStyle w:val="Odlomakpopisa"/>
        <w:numPr>
          <w:ilvl w:val="0"/>
          <w:numId w:val="14"/>
        </w:numPr>
        <w:spacing w:after="160" w:line="259" w:lineRule="auto"/>
        <w:jc w:val="both"/>
      </w:pPr>
      <w:r w:rsidRPr="00511CB2">
        <w:rPr>
          <w:b/>
          <w:bCs/>
        </w:rPr>
        <w:lastRenderedPageBreak/>
        <w:t>rok za dostavu ponude</w:t>
      </w:r>
      <w:r w:rsidR="0035062E" w:rsidRPr="0035062E">
        <w:t>:</w:t>
      </w:r>
      <w:r w:rsidRPr="0035062E">
        <w:t xml:space="preserve"> </w:t>
      </w:r>
      <w:r>
        <w:t xml:space="preserve">(datum i sat): </w:t>
      </w:r>
      <w:r w:rsidR="000F3C54">
        <w:rPr>
          <w:b/>
          <w:bCs/>
        </w:rPr>
        <w:t>3</w:t>
      </w:r>
      <w:r w:rsidRPr="006F79A9">
        <w:rPr>
          <w:b/>
          <w:bCs/>
        </w:rPr>
        <w:t>.</w:t>
      </w:r>
      <w:r w:rsidR="009A3D5E">
        <w:rPr>
          <w:b/>
          <w:bCs/>
        </w:rPr>
        <w:t xml:space="preserve"> </w:t>
      </w:r>
      <w:r w:rsidR="000F3C54">
        <w:rPr>
          <w:b/>
          <w:bCs/>
        </w:rPr>
        <w:t>studenoga</w:t>
      </w:r>
      <w:r w:rsidR="009A3D5E">
        <w:rPr>
          <w:b/>
          <w:bCs/>
        </w:rPr>
        <w:t xml:space="preserve"> </w:t>
      </w:r>
      <w:r w:rsidRPr="006F79A9">
        <w:rPr>
          <w:b/>
          <w:bCs/>
        </w:rPr>
        <w:t>2023.</w:t>
      </w:r>
      <w:r w:rsidR="00C54CC0" w:rsidRPr="006F79A9">
        <w:rPr>
          <w:b/>
          <w:bCs/>
        </w:rPr>
        <w:t xml:space="preserve"> </w:t>
      </w:r>
      <w:r w:rsidRPr="006F79A9">
        <w:rPr>
          <w:b/>
          <w:bCs/>
        </w:rPr>
        <w:t>do 10,00 sati</w:t>
      </w:r>
      <w:r w:rsidRPr="006F79A9">
        <w:t>,</w:t>
      </w:r>
      <w:r>
        <w:t xml:space="preserve"> bez obzira na način dostave</w:t>
      </w:r>
      <w:r w:rsidR="00FA1698" w:rsidRPr="00FA1698">
        <w:rPr>
          <w:b/>
          <w:bCs/>
        </w:rPr>
        <w:t xml:space="preserve"> </w:t>
      </w:r>
    </w:p>
    <w:p w14:paraId="2E7F65B6" w14:textId="69838558" w:rsidR="00003C44" w:rsidRDefault="00FA1698" w:rsidP="00FA1698">
      <w:pPr>
        <w:pStyle w:val="Odlomakpopisa"/>
        <w:numPr>
          <w:ilvl w:val="0"/>
          <w:numId w:val="14"/>
        </w:numPr>
        <w:spacing w:after="160" w:line="259" w:lineRule="auto"/>
        <w:jc w:val="both"/>
      </w:pPr>
      <w:r w:rsidRPr="00511CB2">
        <w:rPr>
          <w:b/>
          <w:bCs/>
        </w:rPr>
        <w:t>mjesto dostave ponude</w:t>
      </w:r>
      <w:r>
        <w:t>:  Grad Pregrada, Josipa Karla Tuškana 2, 49218 Pregrada</w:t>
      </w:r>
    </w:p>
    <w:p w14:paraId="0D43E60A" w14:textId="5C01073C" w:rsidR="00003C44" w:rsidRDefault="00D13FDA" w:rsidP="00003C44">
      <w:pPr>
        <w:pStyle w:val="Odlomakpopisa"/>
        <w:numPr>
          <w:ilvl w:val="0"/>
          <w:numId w:val="14"/>
        </w:numPr>
        <w:spacing w:after="160" w:line="259" w:lineRule="auto"/>
        <w:jc w:val="both"/>
      </w:pPr>
      <w:r w:rsidRPr="00003C44">
        <w:rPr>
          <w:b/>
          <w:bCs/>
        </w:rPr>
        <w:t>način dostave ponude</w:t>
      </w:r>
      <w:r>
        <w:t>: poštom ili osobno</w:t>
      </w:r>
      <w:r w:rsidR="00003C44" w:rsidRPr="00003C44">
        <w:t xml:space="preserve"> </w:t>
      </w:r>
      <w:r w:rsidR="00003C44">
        <w:t>u zatvorenoj omotnici na sljedeću adresu:</w:t>
      </w:r>
    </w:p>
    <w:p w14:paraId="7C3E3E1B" w14:textId="7244DB18" w:rsidR="00003C44" w:rsidRPr="00003C44" w:rsidRDefault="00003C44" w:rsidP="00003C44">
      <w:pPr>
        <w:spacing w:after="160" w:line="259" w:lineRule="auto"/>
        <w:jc w:val="center"/>
        <w:rPr>
          <w:b/>
          <w:bCs/>
        </w:rPr>
      </w:pPr>
      <w:r w:rsidRPr="00003C44">
        <w:rPr>
          <w:b/>
          <w:bCs/>
        </w:rPr>
        <w:t>GRAD PREGRADA, Josipa Karla Tuškana 2, 49218 Pregrada</w:t>
      </w:r>
    </w:p>
    <w:p w14:paraId="7AE18113" w14:textId="77777777" w:rsidR="00003C44" w:rsidRDefault="00003C44" w:rsidP="00003C44">
      <w:pPr>
        <w:spacing w:line="259" w:lineRule="auto"/>
        <w:jc w:val="both"/>
      </w:pPr>
      <w:r>
        <w:t>Na omotnici mora biti naznačeno:</w:t>
      </w:r>
    </w:p>
    <w:p w14:paraId="3821AC11" w14:textId="349CA713" w:rsidR="00003C44" w:rsidRPr="00003C44" w:rsidRDefault="00003C44" w:rsidP="00003C44">
      <w:pPr>
        <w:spacing w:line="259" w:lineRule="auto"/>
        <w:jc w:val="center"/>
        <w:rPr>
          <w:b/>
          <w:bCs/>
        </w:rPr>
      </w:pPr>
      <w:r w:rsidRPr="00003C44">
        <w:rPr>
          <w:b/>
          <w:bCs/>
        </w:rPr>
        <w:t>„</w:t>
      </w:r>
      <w:r w:rsidR="008B5BF2" w:rsidRPr="008B5BF2">
        <w:rPr>
          <w:b/>
          <w:bCs/>
        </w:rPr>
        <w:t xml:space="preserve">USLUGA IZRADE MUZEOLOŠKO-MUZEOGRAFSKOG RJEŠENJA STALNOG POSTAVA NA RAZINI IDEJNOG PROJEKTA I GLAVNO-IZVEDBENI PROJEKT MUZEOGRAFSKOG OPREMANJA STALNOG POSTAVA RODNE KUĆE JANKA </w:t>
      </w:r>
      <w:r w:rsidR="008B5BF2" w:rsidRPr="00834291">
        <w:rPr>
          <w:b/>
          <w:bCs/>
        </w:rPr>
        <w:t>LESKOVARA</w:t>
      </w:r>
      <w:r w:rsidRPr="00834291">
        <w:rPr>
          <w:b/>
          <w:bCs/>
        </w:rPr>
        <w:t xml:space="preserve">, </w:t>
      </w:r>
      <w:proofErr w:type="spellStart"/>
      <w:r w:rsidRPr="00834291">
        <w:rPr>
          <w:b/>
          <w:bCs/>
        </w:rPr>
        <w:t>ev</w:t>
      </w:r>
      <w:proofErr w:type="spellEnd"/>
      <w:r w:rsidRPr="00834291">
        <w:rPr>
          <w:b/>
          <w:bCs/>
        </w:rPr>
        <w:t xml:space="preserve">. br. nabave </w:t>
      </w:r>
      <w:r w:rsidR="00966053" w:rsidRPr="00834291">
        <w:rPr>
          <w:b/>
          <w:bCs/>
        </w:rPr>
        <w:t>51</w:t>
      </w:r>
      <w:r w:rsidR="009A3D5E" w:rsidRPr="00834291">
        <w:rPr>
          <w:b/>
          <w:bCs/>
        </w:rPr>
        <w:t>.</w:t>
      </w:r>
      <w:r w:rsidRPr="00834291">
        <w:rPr>
          <w:b/>
          <w:bCs/>
        </w:rPr>
        <w:t>/23 – NE OTVARAJ</w:t>
      </w:r>
      <w:r w:rsidR="00E072F3" w:rsidRPr="00834291">
        <w:rPr>
          <w:b/>
          <w:bCs/>
        </w:rPr>
        <w:t>“</w:t>
      </w:r>
    </w:p>
    <w:p w14:paraId="59661AE6" w14:textId="77777777" w:rsidR="00E072F3" w:rsidRDefault="00E072F3" w:rsidP="00003C44">
      <w:pPr>
        <w:spacing w:line="259" w:lineRule="auto"/>
        <w:jc w:val="both"/>
      </w:pPr>
    </w:p>
    <w:p w14:paraId="7ED2CCE2" w14:textId="5397A413" w:rsidR="00003C44" w:rsidRPr="00E072F3" w:rsidRDefault="00003C44" w:rsidP="00003C44">
      <w:pPr>
        <w:spacing w:line="259" w:lineRule="auto"/>
        <w:jc w:val="both"/>
        <w:rPr>
          <w:b/>
          <w:bCs/>
        </w:rPr>
      </w:pPr>
      <w:r w:rsidRPr="00E072F3">
        <w:rPr>
          <w:b/>
          <w:bCs/>
        </w:rPr>
        <w:t>Na</w:t>
      </w:r>
      <w:r w:rsidR="00722BA7">
        <w:rPr>
          <w:b/>
          <w:bCs/>
        </w:rPr>
        <w:t xml:space="preserve"> omotnici</w:t>
      </w:r>
      <w:r w:rsidRPr="00E072F3">
        <w:rPr>
          <w:b/>
          <w:bCs/>
        </w:rPr>
        <w:t xml:space="preserve"> moraju biti naznačeni adresa i naziv ponuditelja.</w:t>
      </w:r>
    </w:p>
    <w:p w14:paraId="2BD42937" w14:textId="77777777" w:rsidR="007E46C6" w:rsidRDefault="007E46C6" w:rsidP="00003C44">
      <w:pPr>
        <w:spacing w:line="259" w:lineRule="auto"/>
        <w:jc w:val="both"/>
      </w:pPr>
    </w:p>
    <w:p w14:paraId="6CA58F6A" w14:textId="7C0A2256" w:rsidR="00173ED5" w:rsidRDefault="00003C44" w:rsidP="00003C44">
      <w:pPr>
        <w:spacing w:line="259" w:lineRule="auto"/>
        <w:jc w:val="both"/>
      </w:pPr>
      <w:r>
        <w:t>U roku za dostavu ponuda Ponuditelj može izmijeniti svoju ponudu, nadopuniti je ili od nje odustati.</w:t>
      </w:r>
    </w:p>
    <w:p w14:paraId="55B050D9" w14:textId="20B220EB" w:rsidR="00003C44" w:rsidRDefault="00003C44" w:rsidP="00003C44">
      <w:pPr>
        <w:spacing w:line="259" w:lineRule="auto"/>
        <w:jc w:val="both"/>
      </w:pPr>
      <w:r>
        <w:t>Izmjena i/ ili dopuna ponude dostavlja se na isti način kao i osnovna ponuda s obveznom naznakom da se radi o izmjeni i/ ili dopuni ponude.</w:t>
      </w:r>
    </w:p>
    <w:p w14:paraId="621B9CC8" w14:textId="3B4B5919" w:rsidR="00511CB2" w:rsidRDefault="00511CB2" w:rsidP="00003C44">
      <w:pPr>
        <w:spacing w:after="160" w:line="259" w:lineRule="auto"/>
        <w:ind w:left="360"/>
        <w:jc w:val="both"/>
      </w:pPr>
    </w:p>
    <w:p w14:paraId="07321851" w14:textId="5351B85C" w:rsidR="00C54CC0" w:rsidRDefault="00D13FDA" w:rsidP="00D13FDA">
      <w:pPr>
        <w:spacing w:after="160" w:line="259" w:lineRule="auto"/>
        <w:ind w:firstLine="708"/>
        <w:jc w:val="both"/>
      </w:pPr>
      <w:r>
        <w:t>Mjesto, vrijeme i datum otvaranje ponuda te način otvaranja ponuda: Grad Pregrada, Pregrada, Josipa Karla Tuškana 2, I</w:t>
      </w:r>
      <w:r w:rsidR="00C54CC0">
        <w:t>.</w:t>
      </w:r>
      <w:r>
        <w:t xml:space="preserve"> kat soba </w:t>
      </w:r>
      <w:r w:rsidR="008B5BF2">
        <w:t>20</w:t>
      </w:r>
      <w:r>
        <w:t xml:space="preserve">,  dana  </w:t>
      </w:r>
      <w:r w:rsidR="008B5BF2">
        <w:rPr>
          <w:b/>
          <w:bCs/>
        </w:rPr>
        <w:t>3</w:t>
      </w:r>
      <w:r w:rsidR="00A64B3F" w:rsidRPr="006F79A9">
        <w:rPr>
          <w:b/>
          <w:bCs/>
        </w:rPr>
        <w:t>.</w:t>
      </w:r>
      <w:r w:rsidR="009A3D5E">
        <w:rPr>
          <w:b/>
          <w:bCs/>
        </w:rPr>
        <w:t xml:space="preserve"> </w:t>
      </w:r>
      <w:r w:rsidR="008B5BF2">
        <w:rPr>
          <w:b/>
          <w:bCs/>
        </w:rPr>
        <w:t>studenoga</w:t>
      </w:r>
      <w:r w:rsidR="009A3D5E">
        <w:rPr>
          <w:b/>
          <w:bCs/>
        </w:rPr>
        <w:t xml:space="preserve"> </w:t>
      </w:r>
      <w:r w:rsidRPr="006F79A9">
        <w:rPr>
          <w:b/>
          <w:bCs/>
        </w:rPr>
        <w:t>2023.</w:t>
      </w:r>
      <w:r w:rsidR="00C54CC0" w:rsidRPr="006F79A9">
        <w:rPr>
          <w:b/>
          <w:bCs/>
        </w:rPr>
        <w:t xml:space="preserve"> </w:t>
      </w:r>
      <w:r w:rsidRPr="006F79A9">
        <w:rPr>
          <w:b/>
          <w:bCs/>
        </w:rPr>
        <w:t>u 10,00 sati</w:t>
      </w:r>
      <w:r w:rsidRPr="006F79A9">
        <w:t>,</w:t>
      </w:r>
      <w:r>
        <w:t xml:space="preserve"> otvaranje ponuda nije javno.</w:t>
      </w:r>
    </w:p>
    <w:p w14:paraId="0DB4A2F6" w14:textId="77777777" w:rsidR="009A3D5E" w:rsidRDefault="009A3D5E" w:rsidP="00D13FDA">
      <w:pPr>
        <w:spacing w:after="160" w:line="259" w:lineRule="auto"/>
        <w:ind w:firstLine="708"/>
        <w:jc w:val="both"/>
      </w:pPr>
    </w:p>
    <w:p w14:paraId="60172CDD" w14:textId="19C18305" w:rsidR="00D13FDA" w:rsidRPr="00C54CC0" w:rsidRDefault="00D13FDA" w:rsidP="00C54CC0">
      <w:pPr>
        <w:pStyle w:val="Odlomakpopisa"/>
        <w:numPr>
          <w:ilvl w:val="0"/>
          <w:numId w:val="11"/>
        </w:numPr>
        <w:spacing w:after="160" w:line="259" w:lineRule="auto"/>
        <w:jc w:val="both"/>
        <w:rPr>
          <w:b/>
          <w:bCs/>
        </w:rPr>
      </w:pPr>
      <w:r w:rsidRPr="00C54CC0">
        <w:rPr>
          <w:b/>
          <w:bCs/>
        </w:rPr>
        <w:t>OSTALO</w:t>
      </w:r>
    </w:p>
    <w:p w14:paraId="6DCD74B6" w14:textId="75C99F4C" w:rsidR="00F94BFC" w:rsidRDefault="00D13FDA" w:rsidP="00D13FDA">
      <w:pPr>
        <w:spacing w:after="160" w:line="259" w:lineRule="auto"/>
        <w:ind w:firstLine="708"/>
        <w:jc w:val="both"/>
        <w:rPr>
          <w:color w:val="FF0000"/>
        </w:rPr>
      </w:pPr>
      <w:r w:rsidRPr="00C00F03">
        <w:rPr>
          <w:b/>
          <w:bCs/>
        </w:rPr>
        <w:t>Obavijesti u vezi predmeta nabave</w:t>
      </w:r>
      <w:r>
        <w:t xml:space="preserve">: </w:t>
      </w:r>
      <w:r w:rsidR="000B7785">
        <w:t>Davor Špoljar</w:t>
      </w:r>
      <w:r w:rsidRPr="006F79A9">
        <w:t>, e</w:t>
      </w:r>
      <w:r w:rsidR="00EB741B" w:rsidRPr="006F79A9">
        <w:t>-</w:t>
      </w:r>
      <w:r w:rsidRPr="006F79A9">
        <w:t xml:space="preserve">mail: </w:t>
      </w:r>
      <w:hyperlink r:id="rId12" w:history="1">
        <w:r w:rsidR="000B7785" w:rsidRPr="001E0B2B">
          <w:rPr>
            <w:rStyle w:val="Hiperveza"/>
          </w:rPr>
          <w:t>muzej@pregrada.hr</w:t>
        </w:r>
      </w:hyperlink>
      <w:r w:rsidR="000B7785">
        <w:t xml:space="preserve"> </w:t>
      </w:r>
    </w:p>
    <w:p w14:paraId="2CC1ED4E" w14:textId="769148FB" w:rsidR="00F94BFC" w:rsidRDefault="00F94BFC" w:rsidP="00F94BFC">
      <w:pPr>
        <w:spacing w:after="160" w:line="259" w:lineRule="auto"/>
        <w:ind w:firstLine="708"/>
        <w:jc w:val="both"/>
      </w:pPr>
      <w:r w:rsidRPr="00207353">
        <w:t>Dostavom ponude Ponuditelj prihvaća sve uvjete propisane ovim Pozivom.</w:t>
      </w:r>
    </w:p>
    <w:p w14:paraId="75DBD31C" w14:textId="22FD1DB8" w:rsidR="009A3D5E" w:rsidRDefault="009A3D5E" w:rsidP="009A3D5E">
      <w:pPr>
        <w:spacing w:after="160" w:line="259" w:lineRule="auto"/>
        <w:ind w:firstLine="708"/>
        <w:jc w:val="both"/>
      </w:pPr>
      <w:r>
        <w:t xml:space="preserve">Datum objave poziva na internetskim stranicama Grada Pregrade </w:t>
      </w:r>
      <w:hyperlink r:id="rId13" w:history="1">
        <w:r w:rsidRPr="00485587">
          <w:rPr>
            <w:rStyle w:val="Hiperveza"/>
          </w:rPr>
          <w:t>www.pregrada.hr</w:t>
        </w:r>
      </w:hyperlink>
      <w:r w:rsidR="007C7F82">
        <w:t xml:space="preserve">: </w:t>
      </w:r>
    </w:p>
    <w:p w14:paraId="735E88D5" w14:textId="77777777" w:rsidR="000B7785" w:rsidRDefault="000B7785" w:rsidP="00F94BFC">
      <w:pPr>
        <w:spacing w:after="160" w:line="259" w:lineRule="auto"/>
        <w:ind w:firstLine="708"/>
        <w:jc w:val="both"/>
        <w:rPr>
          <w:u w:val="single"/>
        </w:rPr>
      </w:pPr>
      <w:r>
        <w:rPr>
          <w:u w:val="single"/>
        </w:rPr>
        <w:t>27. listopada 2023.</w:t>
      </w:r>
    </w:p>
    <w:p w14:paraId="618BDAB5" w14:textId="4BE03503" w:rsidR="00F94BFC" w:rsidRPr="00207353" w:rsidRDefault="00F94BFC" w:rsidP="00F94BFC">
      <w:pPr>
        <w:spacing w:after="160" w:line="259" w:lineRule="auto"/>
        <w:ind w:firstLine="708"/>
        <w:jc w:val="both"/>
      </w:pPr>
      <w:r w:rsidRPr="00207353">
        <w:t>Komunikacija i svaka druga razmjena informacija između Naručitelja i gospodarskih subjekata može se obavljati poštanskom pošiljkom ili elektroničkom poštom na gore navedene adrese Naručitelja. Naručitelj se obvezuje odgovoriti na zahtjeve za pojašnjenjem i dodatnim informacijama vezane uz poziv na dostavu ponude isključivo na zahtjeve dostavljene poštanskom pošiljkom ili elektroničkom poštom.</w:t>
      </w:r>
    </w:p>
    <w:p w14:paraId="32198094" w14:textId="5918068C" w:rsidR="00D13FDA" w:rsidRDefault="00D13FDA" w:rsidP="00D13FDA">
      <w:pPr>
        <w:spacing w:after="160" w:line="259" w:lineRule="auto"/>
        <w:ind w:firstLine="708"/>
        <w:jc w:val="both"/>
      </w:pPr>
      <w:r w:rsidRPr="00C54CC0">
        <w:rPr>
          <w:color w:val="FF0000"/>
        </w:rPr>
        <w:t xml:space="preserve"> </w:t>
      </w:r>
      <w:r w:rsidR="00EB741B">
        <w:rPr>
          <w:color w:val="FF0000"/>
        </w:rPr>
        <w:t xml:space="preserve"> </w:t>
      </w:r>
      <w:r w:rsidRPr="00C00F03">
        <w:rPr>
          <w:b/>
          <w:bCs/>
        </w:rPr>
        <w:t>Obavijesti o rezultatima</w:t>
      </w:r>
      <w:r>
        <w:t xml:space="preserve">: Odluku o odabiru najpovoljnije ponude Naručitelj će dostaviti ponuditelju </w:t>
      </w:r>
      <w:r w:rsidRPr="006F79A9">
        <w:rPr>
          <w:b/>
          <w:bCs/>
        </w:rPr>
        <w:t xml:space="preserve">u roku od </w:t>
      </w:r>
      <w:r w:rsidR="00A64B3F" w:rsidRPr="006F79A9">
        <w:rPr>
          <w:b/>
          <w:bCs/>
        </w:rPr>
        <w:t>pet (5)</w:t>
      </w:r>
      <w:r w:rsidRPr="006F79A9">
        <w:rPr>
          <w:b/>
          <w:bCs/>
        </w:rPr>
        <w:t xml:space="preserve"> dana od dana isteka roka za dostavu ponuda</w:t>
      </w:r>
      <w:r>
        <w:t>.</w:t>
      </w:r>
    </w:p>
    <w:p w14:paraId="25F8016B" w14:textId="77777777" w:rsidR="00834291" w:rsidRDefault="00834291" w:rsidP="00D13FDA">
      <w:pPr>
        <w:spacing w:after="160" w:line="259" w:lineRule="auto"/>
        <w:ind w:firstLine="708"/>
        <w:jc w:val="both"/>
      </w:pPr>
    </w:p>
    <w:p w14:paraId="389C2B88" w14:textId="17173FAC" w:rsidR="00F94BFC" w:rsidRDefault="007E46C6" w:rsidP="007338FC">
      <w:pPr>
        <w:spacing w:line="259" w:lineRule="auto"/>
        <w:ind w:firstLine="708"/>
        <w:jc w:val="right"/>
      </w:pPr>
      <w:r>
        <w:t>OVLAŠTENI PREDSTAVNIK NARUČITELJA</w:t>
      </w:r>
    </w:p>
    <w:p w14:paraId="1A7FF2AC" w14:textId="67730CB4" w:rsidR="007E46C6" w:rsidRDefault="007E46C6" w:rsidP="007338FC">
      <w:pPr>
        <w:spacing w:line="259" w:lineRule="auto"/>
        <w:ind w:firstLine="708"/>
        <w:jc w:val="right"/>
      </w:pPr>
      <w:r>
        <w:t>PREDSJEDNI</w:t>
      </w:r>
      <w:r w:rsidR="008B5BF2">
        <w:t>K</w:t>
      </w:r>
      <w:r>
        <w:t xml:space="preserve"> </w:t>
      </w:r>
    </w:p>
    <w:p w14:paraId="6DB5FB4D" w14:textId="77777777" w:rsidR="007E46C6" w:rsidRDefault="007E46C6" w:rsidP="00D13FDA">
      <w:pPr>
        <w:spacing w:after="160" w:line="259" w:lineRule="auto"/>
        <w:ind w:firstLine="708"/>
        <w:jc w:val="both"/>
      </w:pPr>
    </w:p>
    <w:p w14:paraId="464A5F29" w14:textId="7D7DF98D" w:rsidR="001B2DB9" w:rsidRDefault="00F01C89" w:rsidP="00454357">
      <w:pPr>
        <w:spacing w:after="160" w:line="259" w:lineRule="auto"/>
        <w:ind w:firstLine="708"/>
        <w:jc w:val="right"/>
      </w:pPr>
      <w:r>
        <w:t>Krunoslav Golub, mag.oec.</w:t>
      </w:r>
    </w:p>
    <w:sectPr w:rsidR="001B2DB9" w:rsidSect="00E84B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E500A" w14:textId="77777777" w:rsidR="00362502" w:rsidRDefault="00362502" w:rsidP="003077C3">
      <w:r>
        <w:separator/>
      </w:r>
    </w:p>
  </w:endnote>
  <w:endnote w:type="continuationSeparator" w:id="0">
    <w:p w14:paraId="0E65432A" w14:textId="77777777" w:rsidR="00362502" w:rsidRDefault="00362502" w:rsidP="0030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106A" w14:textId="77777777" w:rsidR="00362502" w:rsidRDefault="00362502" w:rsidP="003077C3">
      <w:r>
        <w:separator/>
      </w:r>
    </w:p>
  </w:footnote>
  <w:footnote w:type="continuationSeparator" w:id="0">
    <w:p w14:paraId="1300581C" w14:textId="77777777" w:rsidR="00362502" w:rsidRDefault="00362502" w:rsidP="00307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527"/>
    <w:multiLevelType w:val="hybridMultilevel"/>
    <w:tmpl w:val="64A0B8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E33873"/>
    <w:multiLevelType w:val="multilevel"/>
    <w:tmpl w:val="0166F092"/>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1D7E2D6B"/>
    <w:multiLevelType w:val="hybridMultilevel"/>
    <w:tmpl w:val="28AA5B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275E3B"/>
    <w:multiLevelType w:val="hybridMultilevel"/>
    <w:tmpl w:val="A13CFFE4"/>
    <w:lvl w:ilvl="0" w:tplc="F7FC29F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E80CCF"/>
    <w:multiLevelType w:val="multilevel"/>
    <w:tmpl w:val="E1029D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B9940B7"/>
    <w:multiLevelType w:val="hybridMultilevel"/>
    <w:tmpl w:val="D84EB2C4"/>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12148F"/>
    <w:multiLevelType w:val="hybridMultilevel"/>
    <w:tmpl w:val="BEA8C3BC"/>
    <w:lvl w:ilvl="0" w:tplc="93F497F2">
      <w:start w:val="10"/>
      <w:numFmt w:val="bullet"/>
      <w:lvlText w:val="-"/>
      <w:lvlJc w:val="left"/>
      <w:pPr>
        <w:ind w:left="1770" w:hanging="360"/>
      </w:pPr>
      <w:rPr>
        <w:rFonts w:ascii="Times New Roman" w:eastAsia="Times New Roman" w:hAnsi="Times New Roman" w:cs="Times New Roman" w:hint="default"/>
        <w:i w:val="0"/>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7" w15:restartNumberingAfterBreak="0">
    <w:nsid w:val="2F2D029D"/>
    <w:multiLevelType w:val="hybridMultilevel"/>
    <w:tmpl w:val="40F682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B5588D"/>
    <w:multiLevelType w:val="hybridMultilevel"/>
    <w:tmpl w:val="162E5D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835E6D"/>
    <w:multiLevelType w:val="hybridMultilevel"/>
    <w:tmpl w:val="DD5EE76C"/>
    <w:lvl w:ilvl="0" w:tplc="041A0003">
      <w:start w:val="1"/>
      <w:numFmt w:val="bullet"/>
      <w:lvlText w:val="o"/>
      <w:lvlJc w:val="left"/>
      <w:pPr>
        <w:ind w:left="720" w:hanging="360"/>
      </w:pPr>
      <w:rPr>
        <w:rFonts w:ascii="Courier New" w:hAnsi="Courier New" w:cs="Courier New" w:hint="default"/>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B009E7"/>
    <w:multiLevelType w:val="hybridMultilevel"/>
    <w:tmpl w:val="90D822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999368E"/>
    <w:multiLevelType w:val="hybridMultilevel"/>
    <w:tmpl w:val="8B62D8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FA5AC2"/>
    <w:multiLevelType w:val="hybridMultilevel"/>
    <w:tmpl w:val="3098A978"/>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BC7288"/>
    <w:multiLevelType w:val="hybridMultilevel"/>
    <w:tmpl w:val="62C824E4"/>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F674677"/>
    <w:multiLevelType w:val="hybridMultilevel"/>
    <w:tmpl w:val="160C41D6"/>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73F3332"/>
    <w:multiLevelType w:val="hybridMultilevel"/>
    <w:tmpl w:val="351CC6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9E94E19"/>
    <w:multiLevelType w:val="multilevel"/>
    <w:tmpl w:val="C4A0CB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6B5F67"/>
    <w:multiLevelType w:val="hybridMultilevel"/>
    <w:tmpl w:val="9C481C40"/>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8" w15:restartNumberingAfterBreak="0">
    <w:nsid w:val="7EB24155"/>
    <w:multiLevelType w:val="hybridMultilevel"/>
    <w:tmpl w:val="1E32C144"/>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03155380">
    <w:abstractNumId w:val="6"/>
  </w:num>
  <w:num w:numId="2" w16cid:durableId="417680489">
    <w:abstractNumId w:val="2"/>
  </w:num>
  <w:num w:numId="3" w16cid:durableId="1758483508">
    <w:abstractNumId w:val="8"/>
  </w:num>
  <w:num w:numId="4" w16cid:durableId="13845192">
    <w:abstractNumId w:val="11"/>
  </w:num>
  <w:num w:numId="5" w16cid:durableId="804616287">
    <w:abstractNumId w:val="0"/>
  </w:num>
  <w:num w:numId="6" w16cid:durableId="415564117">
    <w:abstractNumId w:val="10"/>
  </w:num>
  <w:num w:numId="7" w16cid:durableId="1704597332">
    <w:abstractNumId w:val="7"/>
  </w:num>
  <w:num w:numId="8" w16cid:durableId="1027562512">
    <w:abstractNumId w:val="16"/>
  </w:num>
  <w:num w:numId="9" w16cid:durableId="1667971367">
    <w:abstractNumId w:val="13"/>
  </w:num>
  <w:num w:numId="10" w16cid:durableId="178282148">
    <w:abstractNumId w:val="17"/>
  </w:num>
  <w:num w:numId="11" w16cid:durableId="2027780387">
    <w:abstractNumId w:val="1"/>
  </w:num>
  <w:num w:numId="12" w16cid:durableId="849874282">
    <w:abstractNumId w:val="14"/>
  </w:num>
  <w:num w:numId="13" w16cid:durableId="183596901">
    <w:abstractNumId w:val="5"/>
  </w:num>
  <w:num w:numId="14" w16cid:durableId="652221614">
    <w:abstractNumId w:val="18"/>
  </w:num>
  <w:num w:numId="15" w16cid:durableId="1244801972">
    <w:abstractNumId w:val="12"/>
  </w:num>
  <w:num w:numId="16" w16cid:durableId="1286886391">
    <w:abstractNumId w:val="9"/>
  </w:num>
  <w:num w:numId="17" w16cid:durableId="156003515">
    <w:abstractNumId w:val="4"/>
  </w:num>
  <w:num w:numId="18" w16cid:durableId="623464366">
    <w:abstractNumId w:val="3"/>
  </w:num>
  <w:num w:numId="19" w16cid:durableId="20298713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1F"/>
    <w:rsid w:val="000029C3"/>
    <w:rsid w:val="00003C44"/>
    <w:rsid w:val="0000523A"/>
    <w:rsid w:val="00013F2C"/>
    <w:rsid w:val="0002698A"/>
    <w:rsid w:val="000512D1"/>
    <w:rsid w:val="00064402"/>
    <w:rsid w:val="000767B6"/>
    <w:rsid w:val="00083FC0"/>
    <w:rsid w:val="000848CB"/>
    <w:rsid w:val="000910F0"/>
    <w:rsid w:val="000A4DCB"/>
    <w:rsid w:val="000B7785"/>
    <w:rsid w:val="000D56E9"/>
    <w:rsid w:val="000E3D9F"/>
    <w:rsid w:val="000E56B2"/>
    <w:rsid w:val="000F3C54"/>
    <w:rsid w:val="00125515"/>
    <w:rsid w:val="00157EB7"/>
    <w:rsid w:val="00173ED5"/>
    <w:rsid w:val="001933EF"/>
    <w:rsid w:val="00194A63"/>
    <w:rsid w:val="001B2DB9"/>
    <w:rsid w:val="001B41D6"/>
    <w:rsid w:val="001C5B23"/>
    <w:rsid w:val="001E42D7"/>
    <w:rsid w:val="001F2F94"/>
    <w:rsid w:val="001F3248"/>
    <w:rsid w:val="001F4A70"/>
    <w:rsid w:val="0020473B"/>
    <w:rsid w:val="00207353"/>
    <w:rsid w:val="00226843"/>
    <w:rsid w:val="002363A5"/>
    <w:rsid w:val="002515CD"/>
    <w:rsid w:val="00260624"/>
    <w:rsid w:val="002B67FB"/>
    <w:rsid w:val="002D4604"/>
    <w:rsid w:val="003077C3"/>
    <w:rsid w:val="003079B0"/>
    <w:rsid w:val="00323E98"/>
    <w:rsid w:val="00330F7B"/>
    <w:rsid w:val="0035062E"/>
    <w:rsid w:val="00362502"/>
    <w:rsid w:val="00390F17"/>
    <w:rsid w:val="003A4C0B"/>
    <w:rsid w:val="003B2DA1"/>
    <w:rsid w:val="003C00BA"/>
    <w:rsid w:val="003C1664"/>
    <w:rsid w:val="003D5DCC"/>
    <w:rsid w:val="003F33F0"/>
    <w:rsid w:val="003F5588"/>
    <w:rsid w:val="004070D6"/>
    <w:rsid w:val="004240AE"/>
    <w:rsid w:val="0043024D"/>
    <w:rsid w:val="004312FF"/>
    <w:rsid w:val="00454357"/>
    <w:rsid w:val="004628BC"/>
    <w:rsid w:val="0046698A"/>
    <w:rsid w:val="00470D49"/>
    <w:rsid w:val="00482970"/>
    <w:rsid w:val="00483F10"/>
    <w:rsid w:val="004907C2"/>
    <w:rsid w:val="00491403"/>
    <w:rsid w:val="004977EE"/>
    <w:rsid w:val="004A67F8"/>
    <w:rsid w:val="004B1CE4"/>
    <w:rsid w:val="004E09D0"/>
    <w:rsid w:val="004E0BF7"/>
    <w:rsid w:val="004E74E5"/>
    <w:rsid w:val="00511CB2"/>
    <w:rsid w:val="0052103D"/>
    <w:rsid w:val="005272E1"/>
    <w:rsid w:val="005309BD"/>
    <w:rsid w:val="00537A71"/>
    <w:rsid w:val="005408DA"/>
    <w:rsid w:val="00541134"/>
    <w:rsid w:val="0055584A"/>
    <w:rsid w:val="00560022"/>
    <w:rsid w:val="00567C94"/>
    <w:rsid w:val="005E7888"/>
    <w:rsid w:val="0061226A"/>
    <w:rsid w:val="00620D3A"/>
    <w:rsid w:val="0063426B"/>
    <w:rsid w:val="00643223"/>
    <w:rsid w:val="006466B7"/>
    <w:rsid w:val="00660EAA"/>
    <w:rsid w:val="006C145A"/>
    <w:rsid w:val="006F79A9"/>
    <w:rsid w:val="00706CA3"/>
    <w:rsid w:val="00722BA7"/>
    <w:rsid w:val="007265C5"/>
    <w:rsid w:val="007338FC"/>
    <w:rsid w:val="007976D9"/>
    <w:rsid w:val="007A701D"/>
    <w:rsid w:val="007C30AD"/>
    <w:rsid w:val="007C7F82"/>
    <w:rsid w:val="007D79AA"/>
    <w:rsid w:val="007E0371"/>
    <w:rsid w:val="007E46C6"/>
    <w:rsid w:val="007E7DA7"/>
    <w:rsid w:val="00807844"/>
    <w:rsid w:val="008234E9"/>
    <w:rsid w:val="0082708C"/>
    <w:rsid w:val="00830375"/>
    <w:rsid w:val="00834291"/>
    <w:rsid w:val="00882E5B"/>
    <w:rsid w:val="0088368F"/>
    <w:rsid w:val="008B5BF2"/>
    <w:rsid w:val="008E0417"/>
    <w:rsid w:val="008F21B2"/>
    <w:rsid w:val="009171E7"/>
    <w:rsid w:val="009216BF"/>
    <w:rsid w:val="00931504"/>
    <w:rsid w:val="009543B1"/>
    <w:rsid w:val="00961A57"/>
    <w:rsid w:val="00966053"/>
    <w:rsid w:val="00997899"/>
    <w:rsid w:val="009A3D5E"/>
    <w:rsid w:val="009C57DB"/>
    <w:rsid w:val="00A15F14"/>
    <w:rsid w:val="00A271FC"/>
    <w:rsid w:val="00A36892"/>
    <w:rsid w:val="00A52C00"/>
    <w:rsid w:val="00A57D1C"/>
    <w:rsid w:val="00A64B3F"/>
    <w:rsid w:val="00A6657E"/>
    <w:rsid w:val="00A7627D"/>
    <w:rsid w:val="00A93038"/>
    <w:rsid w:val="00A95E60"/>
    <w:rsid w:val="00AA1484"/>
    <w:rsid w:val="00AB082C"/>
    <w:rsid w:val="00AC73C6"/>
    <w:rsid w:val="00B0441F"/>
    <w:rsid w:val="00B146EA"/>
    <w:rsid w:val="00B15795"/>
    <w:rsid w:val="00B345CC"/>
    <w:rsid w:val="00B64C56"/>
    <w:rsid w:val="00B76283"/>
    <w:rsid w:val="00B879F4"/>
    <w:rsid w:val="00B90D74"/>
    <w:rsid w:val="00B942CD"/>
    <w:rsid w:val="00BC751B"/>
    <w:rsid w:val="00BE0E6B"/>
    <w:rsid w:val="00BF6C88"/>
    <w:rsid w:val="00BF7A75"/>
    <w:rsid w:val="00C00219"/>
    <w:rsid w:val="00C00F03"/>
    <w:rsid w:val="00C14509"/>
    <w:rsid w:val="00C54CC0"/>
    <w:rsid w:val="00C56011"/>
    <w:rsid w:val="00C6274E"/>
    <w:rsid w:val="00C868E3"/>
    <w:rsid w:val="00CB6543"/>
    <w:rsid w:val="00CC0AD0"/>
    <w:rsid w:val="00D12B31"/>
    <w:rsid w:val="00D13FDA"/>
    <w:rsid w:val="00D26008"/>
    <w:rsid w:val="00D408BD"/>
    <w:rsid w:val="00D65132"/>
    <w:rsid w:val="00D7455B"/>
    <w:rsid w:val="00D95479"/>
    <w:rsid w:val="00DB0341"/>
    <w:rsid w:val="00DB1FC5"/>
    <w:rsid w:val="00DB699A"/>
    <w:rsid w:val="00DE0190"/>
    <w:rsid w:val="00E03BF1"/>
    <w:rsid w:val="00E03C2A"/>
    <w:rsid w:val="00E072F3"/>
    <w:rsid w:val="00E15137"/>
    <w:rsid w:val="00E160FB"/>
    <w:rsid w:val="00E71453"/>
    <w:rsid w:val="00E74FD3"/>
    <w:rsid w:val="00EA003A"/>
    <w:rsid w:val="00EB2B79"/>
    <w:rsid w:val="00EB741B"/>
    <w:rsid w:val="00EF5ABD"/>
    <w:rsid w:val="00F01C89"/>
    <w:rsid w:val="00F54C0D"/>
    <w:rsid w:val="00F66A1F"/>
    <w:rsid w:val="00F742DC"/>
    <w:rsid w:val="00F759EA"/>
    <w:rsid w:val="00F94BFC"/>
    <w:rsid w:val="00FA1698"/>
    <w:rsid w:val="00FB77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AD091"/>
  <w15:chartTrackingRefBased/>
  <w15:docId w15:val="{8A865344-0372-4EB8-9278-B3B44F50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1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unhideWhenUsed/>
    <w:rsid w:val="00F6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57EB7"/>
    <w:pPr>
      <w:ind w:left="720"/>
      <w:contextualSpacing/>
    </w:pPr>
  </w:style>
  <w:style w:type="paragraph" w:styleId="Bezproreda">
    <w:name w:val="No Spacing"/>
    <w:uiPriority w:val="1"/>
    <w:qFormat/>
    <w:rsid w:val="007D79AA"/>
    <w:pPr>
      <w:spacing w:after="0"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semiHidden/>
    <w:unhideWhenUsed/>
    <w:rsid w:val="003077C3"/>
    <w:rPr>
      <w:sz w:val="20"/>
      <w:szCs w:val="20"/>
    </w:rPr>
  </w:style>
  <w:style w:type="character" w:customStyle="1" w:styleId="TekstfusnoteChar">
    <w:name w:val="Tekst fusnote Char"/>
    <w:basedOn w:val="Zadanifontodlomka"/>
    <w:link w:val="Tekstfusnote"/>
    <w:uiPriority w:val="99"/>
    <w:semiHidden/>
    <w:rsid w:val="003077C3"/>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3077C3"/>
    <w:rPr>
      <w:vertAlign w:val="superscript"/>
    </w:rPr>
  </w:style>
  <w:style w:type="character" w:styleId="Hiperveza">
    <w:name w:val="Hyperlink"/>
    <w:basedOn w:val="Zadanifontodlomka"/>
    <w:uiPriority w:val="99"/>
    <w:unhideWhenUsed/>
    <w:rsid w:val="005309BD"/>
    <w:rPr>
      <w:color w:val="0563C1" w:themeColor="hyperlink"/>
      <w:u w:val="single"/>
    </w:rPr>
  </w:style>
  <w:style w:type="character" w:styleId="Nerijeenospominjanje">
    <w:name w:val="Unresolved Mention"/>
    <w:basedOn w:val="Zadanifontodlomka"/>
    <w:uiPriority w:val="99"/>
    <w:semiHidden/>
    <w:unhideWhenUsed/>
    <w:rsid w:val="005309BD"/>
    <w:rPr>
      <w:color w:val="605E5C"/>
      <w:shd w:val="clear" w:color="auto" w:fill="E1DFDD"/>
    </w:rPr>
  </w:style>
  <w:style w:type="paragraph" w:styleId="Zaglavlje">
    <w:name w:val="header"/>
    <w:basedOn w:val="Normal"/>
    <w:link w:val="ZaglavljeChar"/>
    <w:uiPriority w:val="99"/>
    <w:unhideWhenUsed/>
    <w:rsid w:val="00997899"/>
    <w:pPr>
      <w:tabs>
        <w:tab w:val="center" w:pos="4536"/>
        <w:tab w:val="right" w:pos="9072"/>
      </w:tabs>
    </w:pPr>
  </w:style>
  <w:style w:type="character" w:customStyle="1" w:styleId="ZaglavljeChar">
    <w:name w:val="Zaglavlje Char"/>
    <w:basedOn w:val="Zadanifontodlomka"/>
    <w:link w:val="Zaglavlje"/>
    <w:uiPriority w:val="99"/>
    <w:rsid w:val="00997899"/>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97899"/>
    <w:pPr>
      <w:tabs>
        <w:tab w:val="center" w:pos="4536"/>
        <w:tab w:val="right" w:pos="9072"/>
      </w:tabs>
    </w:pPr>
  </w:style>
  <w:style w:type="character" w:customStyle="1" w:styleId="PodnojeChar">
    <w:name w:val="Podnožje Char"/>
    <w:basedOn w:val="Zadanifontodlomka"/>
    <w:link w:val="Podnoje"/>
    <w:uiPriority w:val="99"/>
    <w:rsid w:val="00997899"/>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egrad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zej@pregrad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zej@pregrad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d@pregrada.hr" TargetMode="External"/><Relationship Id="rId4" Type="http://schemas.openxmlformats.org/officeDocument/2006/relationships/settings" Target="settings.xml"/><Relationship Id="rId9" Type="http://schemas.openxmlformats.org/officeDocument/2006/relationships/hyperlink" Target="http://www.pregrada.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E8C72-8285-4E79-A183-D7E4CA41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2567</Words>
  <Characters>14636</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Šoštarić Tkalec</dc:creator>
  <cp:keywords/>
  <dc:description/>
  <cp:lastModifiedBy>Nikolina Šoštarić Tkalec</cp:lastModifiedBy>
  <cp:revision>15</cp:revision>
  <cp:lastPrinted>2023-10-27T05:19:00Z</cp:lastPrinted>
  <dcterms:created xsi:type="dcterms:W3CDTF">2023-10-24T10:33:00Z</dcterms:created>
  <dcterms:modified xsi:type="dcterms:W3CDTF">2023-10-27T05:21:00Z</dcterms:modified>
</cp:coreProperties>
</file>