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003853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7068405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+*xfs*pvs*Akl*cvA*xBj*qkc*uaj*ktB*ohs*vvE*pBk*-</w:t>
            </w:r>
            <w:r>
              <w:rPr>
                <w:rFonts w:ascii="PDF417x" w:hAnsi="PDF417x"/>
                <w:sz w:val="24"/>
                <w:szCs w:val="24"/>
              </w:rPr>
              <w:br/>
              <w:t>+*yqw*wqa*gdz*obC*ugB*dzb*khx*wEe*sku*pwa*zew*-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+*eDs*lyd*lyd*lyd*lyd*ulz*wvx*yrn*rlD*jCB*zfE*-</w:t>
            </w:r>
            <w:r>
              <w:rPr>
                <w:rFonts w:ascii="PDF417x" w:hAnsi="PDF417x"/>
                <w:sz w:val="24"/>
                <w:szCs w:val="24"/>
              </w:rPr>
              <w:br/>
              <w:t>+*ftw*Ako*ttn*Cib*txo*oCD*lrb*xps*pBk*xsq*onA*-</w:t>
            </w:r>
            <w:r>
              <w:rPr>
                <w:rFonts w:ascii="PDF417x" w:hAnsi="PDF417x"/>
                <w:sz w:val="24"/>
                <w:szCs w:val="24"/>
              </w:rPr>
              <w:br/>
              <w:t>+*ftA*liE*Fya*jmw*zan*uyw*tAt*lDo*ylr*Fzi*uws*-</w:t>
            </w:r>
            <w:r>
              <w:rPr>
                <w:rFonts w:ascii="PDF417x" w:hAnsi="PDF417x"/>
                <w:sz w:val="24"/>
                <w:szCs w:val="24"/>
              </w:rPr>
              <w:br/>
              <w:t>+*xjq*nxE*gcw*cty*nwd*lyl*zCu*raj*ozm*bCs*uzq*-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5377102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2196650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F32A2D" w14:paraId="7D3A7C27" w14:textId="77777777" w:rsidTr="004F6767">
        <w:trPr>
          <w:trHeight w:val="1489"/>
        </w:trPr>
        <w:tc>
          <w:tcPr>
            <w:tcW w:w="0" w:type="auto"/>
          </w:tcPr>
          <w:p w14:paraId="19B2D8F9" w14:textId="77777777" w:rsidR="00D364C6" w:rsidRPr="00F32A2D" w:rsidRDefault="00D364C6" w:rsidP="004F6767">
            <w:pPr>
              <w:jc w:val="center"/>
              <w:rPr>
                <w:rFonts w:ascii="Times New Roman" w:hAnsi="Times New Roman" w:cs="Times New Roman"/>
              </w:rPr>
            </w:pPr>
            <w:r w:rsidRPr="00F32A2D">
              <w:rPr>
                <w:rFonts w:ascii="Times New Roman" w:hAnsi="Times New Roman" w:cs="Times New Roman"/>
              </w:rPr>
              <w:drawing>
                <wp:inline distT="0" distB="0" distL="0" distR="0" wp14:anchorId="3E677D3A" wp14:editId="233BE90C">
                  <wp:extent cx="685800" cy="932584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54" cy="947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F32A2D" w14:paraId="43638C46" w14:textId="77777777" w:rsidTr="004F6767">
        <w:trPr>
          <w:trHeight w:val="276"/>
        </w:trPr>
        <w:tc>
          <w:tcPr>
            <w:tcW w:w="0" w:type="auto"/>
          </w:tcPr>
          <w:p w14:paraId="47B9F11C" w14:textId="77777777" w:rsidR="00D364C6" w:rsidRPr="00F32A2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2A2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F32A2D" w14:paraId="447995D1" w14:textId="77777777" w:rsidTr="004F6767">
        <w:trPr>
          <w:trHeight w:val="291"/>
        </w:trPr>
        <w:tc>
          <w:tcPr>
            <w:tcW w:w="0" w:type="auto"/>
          </w:tcPr>
          <w:p w14:paraId="5D092FBF" w14:textId="77777777" w:rsidR="00D364C6" w:rsidRPr="00F32A2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2A2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F32A2D" w14:paraId="3A456A6B" w14:textId="77777777" w:rsidTr="004F6767">
        <w:trPr>
          <w:trHeight w:val="276"/>
        </w:trPr>
        <w:tc>
          <w:tcPr>
            <w:tcW w:w="0" w:type="auto"/>
          </w:tcPr>
          <w:p w14:paraId="07754E31" w14:textId="77777777" w:rsidR="00D364C6" w:rsidRPr="00F32A2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2A2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F32A2D" w14:paraId="53A6CF48" w14:textId="77777777" w:rsidTr="004F6767">
        <w:trPr>
          <w:trHeight w:val="291"/>
        </w:trPr>
        <w:tc>
          <w:tcPr>
            <w:tcW w:w="0" w:type="auto"/>
          </w:tcPr>
          <w:p w14:paraId="141062B1" w14:textId="6F7AD189" w:rsidR="00D364C6" w:rsidRPr="00F32A2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2A2D">
              <w:rPr>
                <w:rFonts w:ascii="Times New Roman" w:hAnsi="Times New Roman" w:cs="Times New Roman"/>
                <w:b/>
                <w:bCs/>
              </w:rPr>
              <w:t>GRA</w:t>
            </w:r>
            <w:r w:rsidR="00F32A2D">
              <w:rPr>
                <w:rFonts w:ascii="Times New Roman" w:hAnsi="Times New Roman" w:cs="Times New Roman"/>
                <w:b/>
                <w:bCs/>
              </w:rPr>
              <w:t>DSKO VIJEĆE</w:t>
            </w:r>
          </w:p>
        </w:tc>
      </w:tr>
    </w:tbl>
    <w:p w14:paraId="69050A52" w14:textId="77777777" w:rsidR="00B92D0F" w:rsidRPr="00F32A2D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F32A2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F32A2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F32A2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529E79D9" w14:textId="77777777" w:rsidR="00B92D0F" w:rsidRPr="00194663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1946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1946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1946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1946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320-03/25-01/03</w:t>
      </w:r>
      <w:r w:rsidR="008C5FE5" w:rsidRPr="001946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24B55D6A" w14:textId="77777777" w:rsidR="00B92D0F" w:rsidRPr="00194663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946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1946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2140-5-01-25-3</w:t>
      </w:r>
    </w:p>
    <w:p w14:paraId="5CCD79CE" w14:textId="236BFC6A" w:rsidR="00B92D0F" w:rsidRPr="00194663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9466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19466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548B1" w:rsidRPr="001946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17</w:t>
      </w:r>
      <w:r w:rsidR="00B92D0F" w:rsidRPr="001946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</w:t>
      </w:r>
      <w:r w:rsidR="00E30CE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1946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12.</w:t>
      </w:r>
      <w:r w:rsidR="00E30CE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1946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2025.</w:t>
      </w:r>
    </w:p>
    <w:p w14:paraId="51C6CCEB" w14:textId="77777777" w:rsidR="00B92D0F" w:rsidRPr="00F32A2D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253D155D" w14:textId="77777777" w:rsidR="00F32A2D" w:rsidRDefault="00F32A2D" w:rsidP="00F32A2D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Temeljem članka 36. Zakona o poljoprivredi („Narodne novine“ broj 118/18, 42/20, 127/20, 52/21 i 152/24), članka 7. Pravilnika o državnim potporama sektoru poljoprivrede i ruralnom razvoju („Narodne novine“ broj 7/2021) te članka 32. Statuta Grada Pregrade („Službeni glasnik Krapinsko–zagorske županije“ broj 06/13, 17/13, 7/18, 16/18- pročišćeni tekst, 5/20, 8/21, 38/22 i 40/23), Gradsko vijeće Grada Pregrade na 4. sjednici održanoj dana 17. prosinca 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godine,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14:paraId="33695C8A" w14:textId="77777777" w:rsidR="00F32A2D" w:rsidRDefault="00F32A2D" w:rsidP="00F32A2D">
      <w:pPr>
        <w:jc w:val="both"/>
        <w:rPr>
          <w:rFonts w:ascii="Times New Roman" w:hAnsi="Times New Roman"/>
          <w:b/>
          <w:sz w:val="24"/>
          <w:szCs w:val="24"/>
        </w:rPr>
      </w:pPr>
    </w:p>
    <w:p w14:paraId="6C0FE61C" w14:textId="77777777" w:rsidR="00F32A2D" w:rsidRDefault="00F32A2D" w:rsidP="00F32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POTPORE POLJOPRIVREDI NA PODRUČJU GRADA PREGRADE </w:t>
      </w:r>
    </w:p>
    <w:p w14:paraId="38FBA10E" w14:textId="77777777" w:rsidR="00F32A2D" w:rsidRDefault="00F32A2D" w:rsidP="00F32A2D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285E6AAF" w14:textId="77777777" w:rsidR="00F32A2D" w:rsidRDefault="00F32A2D" w:rsidP="00F32A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2F71D2" w14:textId="77777777" w:rsidR="00F32A2D" w:rsidRDefault="00F32A2D" w:rsidP="00F32A2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OPĆE ODREDBE</w:t>
      </w:r>
    </w:p>
    <w:p w14:paraId="3C2E729C" w14:textId="77777777" w:rsidR="00F32A2D" w:rsidRDefault="00F32A2D" w:rsidP="00F32A2D">
      <w:pPr>
        <w:pStyle w:val="Stil1"/>
        <w:rPr>
          <w:b w:val="0"/>
        </w:rPr>
      </w:pPr>
      <w:r>
        <w:rPr>
          <w:b w:val="0"/>
        </w:rPr>
        <w:t>Članak 1.</w:t>
      </w:r>
    </w:p>
    <w:p w14:paraId="5CEFA509" w14:textId="77777777" w:rsidR="00F32A2D" w:rsidRDefault="00F32A2D" w:rsidP="00F32A2D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Programom potpore poljoprivredi Grada Pregrade za 2026. godinu (u daljnjem tekstu: Program) utvrđuju se aktivnosti u poljoprivredi za koje će Grad Pregrada u 2026. godini dodjeljivati potpore male vrijednosti te kriteriji i postupak dodjele istih.</w:t>
      </w:r>
    </w:p>
    <w:p w14:paraId="709B265B" w14:textId="77777777" w:rsidR="00F32A2D" w:rsidRDefault="00F32A2D" w:rsidP="00F32A2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podrazumijevaju dodjelu bespovratnih novčanih sredstava iz Proračuna Grada Pregrade.</w:t>
      </w:r>
    </w:p>
    <w:p w14:paraId="0B1B53F8" w14:textId="77777777" w:rsidR="00F32A2D" w:rsidRDefault="00F32A2D" w:rsidP="00F32A2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70FB94" w14:textId="77777777" w:rsidR="00F32A2D" w:rsidRDefault="00F32A2D" w:rsidP="00F32A2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3370363B" w14:textId="77777777" w:rsidR="00F32A2D" w:rsidRDefault="00F32A2D" w:rsidP="00F32A2D">
      <w:pPr>
        <w:spacing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iz članka 1. ovog Programa dodjeljivati će se kako slijedi:</w:t>
      </w:r>
    </w:p>
    <w:p w14:paraId="72DD4AA0" w14:textId="77777777" w:rsidR="00F32A2D" w:rsidRDefault="00F32A2D" w:rsidP="00F32A2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84CA1F" w14:textId="77777777" w:rsidR="00F32A2D" w:rsidRDefault="00F32A2D" w:rsidP="00F32A2D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Uredbi br. 1408/2013 dodjeljuju se potpore za razvoj stočarstva, peradarstva i potpore za promotivne mjere u korist poljoprivrednih proizvoda.</w:t>
      </w:r>
    </w:p>
    <w:p w14:paraId="374AD39D" w14:textId="77777777" w:rsidR="00F32A2D" w:rsidRDefault="00F32A2D" w:rsidP="00F32A2D">
      <w:pPr>
        <w:spacing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Potpore male vrijednosti dodjeljuju se sukladno pravilima Europske unije o pružanju državne potpore poljoprivredi i ruralnom razvoju propisanom Uredbom Komisije (EU) br. 1408/2013 od 18. prosinca 2013. o primjeni članka 107. i 108. Ugovora o funkcioniranju Europske unije na potporu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r-HR"/>
        </w:rPr>
        <w:t>de minimis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poljoprivrednom sektoru (SL L 352, 24. prosinac 2013.) i Uredbe Komisije (EU) 2019/316 od 21. veljače 2019. o izmjeni Uredbe (EU) br. 1408/2013 o promjeni članka 107. i 108. Ugovora o funkcioniranju Europske unije na potpore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r-HR"/>
        </w:rPr>
        <w:lastRenderedPageBreak/>
        <w:t>de minimis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poljoprivrednom sektoru </w:t>
      </w:r>
      <w:r>
        <w:rPr>
          <w:rFonts w:ascii="Times New Roman" w:hAnsi="Times New Roman" w:cs="Times New Roman"/>
          <w:sz w:val="24"/>
          <w:szCs w:val="24"/>
        </w:rPr>
        <w:t>(SL L 51 I, 22. veljače 2019.)</w:t>
      </w:r>
      <w: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(dalje u tekstu: Uredba 1408/2013).</w:t>
      </w:r>
    </w:p>
    <w:p w14:paraId="4CA50B65" w14:textId="77777777" w:rsidR="00F32A2D" w:rsidRPr="00C120B4" w:rsidRDefault="00F32A2D" w:rsidP="00F32A2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12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Sukladno članku 1. Uredbe 1408/2013, ovaj se Program primjenjuje na potpore dodijeljene poduzetnicima koji se bave primarnom proizvodnjom poljoprivrednih proizvoda, uz iznimku:</w:t>
      </w:r>
    </w:p>
    <w:p w14:paraId="72B307F7" w14:textId="77777777" w:rsidR="00F32A2D" w:rsidRPr="00C120B4" w:rsidRDefault="00F32A2D" w:rsidP="00F32A2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12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potpora čiji je iznos određen na temelju cijene ili količine proizvoda stavljenih na tržište,</w:t>
      </w:r>
    </w:p>
    <w:p w14:paraId="59458C9C" w14:textId="77777777" w:rsidR="00F32A2D" w:rsidRPr="00C120B4" w:rsidRDefault="00F32A2D" w:rsidP="00F32A2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12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potpora djelatnostima vezanima na izvoz, odnosno potpora koje su izravno vezane uz izvezene količine, potpora za osnivanje i upravljanje distribucijskom mrežom ili za neke druge tekuće troškove vezane uz izvoznu djelatnost,</w:t>
      </w:r>
    </w:p>
    <w:p w14:paraId="5C301C81" w14:textId="77777777" w:rsidR="00F32A2D" w:rsidRPr="00C120B4" w:rsidRDefault="00F32A2D" w:rsidP="00F32A2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12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potpora uvjetovanih korištenjem domaćih umjesto uvoznih proizvoda.</w:t>
      </w:r>
    </w:p>
    <w:p w14:paraId="3CC266EB" w14:textId="77777777" w:rsidR="00F32A2D" w:rsidRDefault="00F32A2D" w:rsidP="00F32A2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Sukladno članku 2. Uredbe 1408/2013 „poljoprivredni proizvod“ znači proizvod iz Priloga I. Ugovora o funkcioniranju Europske unije, uz iznimku proizvoda ribarstva i akvakulture obuhvaćenih Uredbom Vijeća EU broj 1379/2013. </w:t>
      </w:r>
    </w:p>
    <w:p w14:paraId="08F307FC" w14:textId="77777777" w:rsidR="00F32A2D" w:rsidRDefault="00F32A2D" w:rsidP="00F32A2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Ostale potpore koje se dodjeljuju po ovom Programu iz članka 1. dodjeljuju se sukladno pravilima EU o pružanju državne potpore propisanim Uredbom Komisije (EU) br. 2023/2831 od 13. prosinca 2023. godine o primjeni članka 107. i 108. Ugovora o funkcioniranju Europske unije na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r-HR"/>
        </w:rPr>
        <w:t>de minimis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potpore (SL L 2023/2831, 15. Prosinac 2023.) i Uredbom Komisije (EU) 2023/2831.</w:t>
      </w:r>
    </w:p>
    <w:p w14:paraId="6E861461" w14:textId="77777777" w:rsidR="00F32A2D" w:rsidRDefault="00F32A2D" w:rsidP="00F32A2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8C8B22B" w14:textId="77777777" w:rsidR="00F32A2D" w:rsidRDefault="00F32A2D" w:rsidP="00F32A2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Sukladno članku 1. Uredbe 2023/2831 primjenjuje se na potpore koje se dodjeljuju poduzetnicima u svim sektorima, osim na: </w:t>
      </w:r>
    </w:p>
    <w:p w14:paraId="3667E8E0" w14:textId="77777777" w:rsidR="00F32A2D" w:rsidRDefault="00F32A2D" w:rsidP="00F32A2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potpore koje se dodjeljuju poduzetnicima koji se bave primarnom proizvodnjom proizvoda ribarstva i akvakulture,</w:t>
      </w:r>
    </w:p>
    <w:p w14:paraId="4B5D9744" w14:textId="77777777" w:rsidR="00F32A2D" w:rsidRDefault="00F32A2D" w:rsidP="00F32A2D">
      <w:pPr>
        <w:tabs>
          <w:tab w:val="left" w:pos="735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 xml:space="preserve">b)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potpore koje se dodjeljuju poduzetnicima koji se bave preradom i stavljanjem na tržište proizvoda ribarstva i akvakulture, ako je iznos potpore utvrđen na temelju cijene ili količine kupljenih proizvoda ili proizvoda stavljenih na tržište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</w:p>
    <w:p w14:paraId="6080E6E4" w14:textId="77777777" w:rsidR="00F32A2D" w:rsidRDefault="00F32A2D" w:rsidP="00F32A2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potpore koje se dodjeljuju poduzetnicima u primarnoj proizvodnji poljoprivrednih proizvoda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</w:p>
    <w:p w14:paraId="4C2694D7" w14:textId="77777777" w:rsidR="00F32A2D" w:rsidRDefault="00F32A2D" w:rsidP="00F32A2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potpore koje se dodjeljuju poduzetnicima u sektoru prerade i stavljanja na tržište poljoprivrednih proizvoda, u jednom od sljedećih slučajeva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:</w:t>
      </w:r>
    </w:p>
    <w:p w14:paraId="7F28D80A" w14:textId="77777777" w:rsidR="00F32A2D" w:rsidRDefault="00F32A2D" w:rsidP="00F32A2D">
      <w:pPr>
        <w:spacing w:line="276" w:lineRule="auto"/>
        <w:ind w:left="708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I. 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 se iznos potpore utvrđuje na temelju cijene ili količine tih proizvoda koji su kupljeni od primarnih proizvođača ili koje dotični poduzetnici stavljaju na tržište,</w:t>
      </w:r>
    </w:p>
    <w:p w14:paraId="5CF4F2F7" w14:textId="77777777" w:rsidR="00F32A2D" w:rsidRDefault="00F32A2D" w:rsidP="00F32A2D">
      <w:pPr>
        <w:spacing w:line="276" w:lineRule="auto"/>
        <w:ind w:left="708"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II. ako su potpore uvjetovane njihovim djelomičnim ili potpunim prenošenjem na primarne proizvođače,</w:t>
      </w:r>
    </w:p>
    <w:p w14:paraId="3C19C6F8" w14:textId="77777777" w:rsidR="00F32A2D" w:rsidRDefault="00F32A2D" w:rsidP="00F32A2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potpore dodijeljene za djelatnosti povezane s izvozom u treće zemlje ili države članice, konkretno potpore izravno povezane s izvezenim količinama, uspostavljanjem i radom distribucijske mreže ili drugim tekućim rashodima povezanima s djelatnošću izvoza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</w:p>
    <w:p w14:paraId="43F2FEBF" w14:textId="77777777" w:rsidR="00F32A2D" w:rsidRDefault="00F32A2D" w:rsidP="00F32A2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f)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potpore koje se uvjetuju upotrebom domaćih proizvoda ili usluga umjesto uvoznih.</w:t>
      </w:r>
    </w:p>
    <w:p w14:paraId="5C23B961" w14:textId="77777777" w:rsidR="00F32A2D" w:rsidRDefault="00F32A2D" w:rsidP="00F32A2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18BAFD4" w14:textId="77777777" w:rsidR="00F32A2D" w:rsidRDefault="00F32A2D" w:rsidP="00F32A2D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2. Uredbe 1408/2013 i Uredbe 2023/2831 pod pojmom jedan poduzetnik,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obuhvaćena su sva poduzeća koja su barem u jednom od sljedećih odnosa jedan prema drugom:</w:t>
      </w:r>
    </w:p>
    <w:p w14:paraId="46E53FF1" w14:textId="77777777" w:rsidR="00F32A2D" w:rsidRDefault="00F32A2D" w:rsidP="00F32A2D">
      <w:pPr>
        <w:pStyle w:val="Bezproreda"/>
        <w:spacing w:line="276" w:lineRule="auto"/>
        <w:ind w:firstLine="708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a) </w:t>
      </w: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jedno poduzeće ima većinu glasačkih prava dioničara ili članova u drugom poduzeću</w:t>
      </w:r>
      <w:r>
        <w:rPr>
          <w:rFonts w:ascii="Times New Roman" w:hAnsi="Times New Roman"/>
          <w:sz w:val="24"/>
          <w:szCs w:val="24"/>
          <w:lang w:val="hr-HR"/>
        </w:rPr>
        <w:t xml:space="preserve">, </w:t>
      </w:r>
    </w:p>
    <w:p w14:paraId="63D2D7EA" w14:textId="77777777" w:rsidR="00F32A2D" w:rsidRDefault="00F32A2D" w:rsidP="00F32A2D">
      <w:pPr>
        <w:pStyle w:val="Bezproreda"/>
        <w:spacing w:line="276" w:lineRule="auto"/>
        <w:ind w:firstLine="708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b) </w:t>
      </w: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jedno poduzeće ima pravo imenovati ili smijeniti većinu članova upravnog, upravljačkog ili nadzornog tijela drugog poduzeća</w:t>
      </w:r>
      <w:r>
        <w:rPr>
          <w:rFonts w:ascii="Times New Roman" w:hAnsi="Times New Roman"/>
          <w:sz w:val="24"/>
          <w:szCs w:val="24"/>
          <w:lang w:val="hr-HR"/>
        </w:rPr>
        <w:t>,</w:t>
      </w:r>
    </w:p>
    <w:p w14:paraId="2AB22445" w14:textId="77777777" w:rsidR="00F32A2D" w:rsidRDefault="00F32A2D" w:rsidP="00F32A2D">
      <w:pPr>
        <w:pStyle w:val="Bezproreda"/>
        <w:spacing w:line="276" w:lineRule="auto"/>
        <w:ind w:firstLine="708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c) </w:t>
      </w: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jedno poduzeće ima pravo na ostvarivanje vladajućeg utjecaja nad drugim poduzećem </w:t>
      </w: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lastRenderedPageBreak/>
        <w:t>na temelju ugovora sklopljenog s tim poduzećem ili na temelju odredbe njegova osnivačkog akta ili statut</w:t>
      </w:r>
      <w:r>
        <w:rPr>
          <w:rFonts w:ascii="Times New Roman" w:hAnsi="Times New Roman"/>
          <w:sz w:val="24"/>
          <w:szCs w:val="24"/>
          <w:lang w:val="hr-HR"/>
        </w:rPr>
        <w:t xml:space="preserve">a, </w:t>
      </w:r>
    </w:p>
    <w:p w14:paraId="0F263300" w14:textId="77777777" w:rsidR="00F32A2D" w:rsidRDefault="00F32A2D" w:rsidP="00F32A2D">
      <w:pPr>
        <w:pStyle w:val="Bezproreda"/>
        <w:spacing w:line="276" w:lineRule="auto"/>
        <w:ind w:firstLine="708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d) </w:t>
      </w: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jedno poduzeće, koje je dioničar ili član u drugom poduzeće, samo kontrolira većinu glasačkih prava dioničara ili glasačkih prava članova u tom poduzeću u dogovoru s drugim dioničarima ili članovima tog poduzeća.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477F48DD" w14:textId="77777777" w:rsidR="00F32A2D" w:rsidRDefault="00F32A2D" w:rsidP="00F32A2D">
      <w:pPr>
        <w:pStyle w:val="Bezproreda"/>
        <w:spacing w:line="276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Poduzeća koja su u bilo kojem odnosu iz točaka od (a) do (d) preko jednog ili više drugih poduzeća također se smatraju jednim poduzetnikom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791B1329" w14:textId="77777777" w:rsidR="00F32A2D" w:rsidRDefault="00F32A2D" w:rsidP="00F32A2D">
      <w:pPr>
        <w:jc w:val="both"/>
      </w:pPr>
    </w:p>
    <w:p w14:paraId="1EBAF3AC" w14:textId="77777777" w:rsidR="00F32A2D" w:rsidRDefault="00F32A2D" w:rsidP="00F32A2D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0522D6FE" w14:textId="77777777" w:rsidR="00F32A2D" w:rsidRPr="006B57FF" w:rsidRDefault="00F32A2D" w:rsidP="00F32A2D">
      <w:pPr>
        <w:pStyle w:val="Bezproreda"/>
        <w:spacing w:line="276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6B57F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Korisnici mjera iz ovoga Programa mogu biti poljoprivredna gospodarstva upisana u Upisnik poljoprivrednih gospodarstava koja imaju proizvodne kapacitete na području grada Pregrade, a koji zadovoljavaju kriterije propisane za pojedine aktivnosti. Korisnici mjere 2.b) moraju imaju sjedište na području grada Pregrade. </w:t>
      </w:r>
    </w:p>
    <w:p w14:paraId="249E8905" w14:textId="77777777" w:rsidR="00F32A2D" w:rsidRPr="006B57FF" w:rsidRDefault="00F32A2D" w:rsidP="00F32A2D">
      <w:pPr>
        <w:pStyle w:val="Bezproreda"/>
        <w:spacing w:line="276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6B57F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Poljoprivredno gospodarstvo obuhvaća slijedeće subjekte u poljoprivrednoj proizvodnji: obiteljska poljoprivredna gospodarstva, </w:t>
      </w:r>
      <w:proofErr w:type="spellStart"/>
      <w:r w:rsidRPr="006B57F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samoopskrbna</w:t>
      </w:r>
      <w:proofErr w:type="spellEnd"/>
      <w:r w:rsidRPr="006B57F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poljoprivredna gospodarstva, obrte, trgovačka društva i zadruge registrirane za obavljanje poljoprivredne djelatnosti.</w:t>
      </w:r>
    </w:p>
    <w:p w14:paraId="70FB47E0" w14:textId="77777777" w:rsidR="00F32A2D" w:rsidRDefault="00F32A2D" w:rsidP="00F32A2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014C04" w14:textId="77777777" w:rsidR="00F32A2D" w:rsidRDefault="00F32A2D" w:rsidP="00F32A2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Članak 4.</w:t>
      </w:r>
    </w:p>
    <w:p w14:paraId="13CE282C" w14:textId="77777777" w:rsidR="00F32A2D" w:rsidRDefault="00F32A2D" w:rsidP="00F32A2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II. MJERE POTPORE</w:t>
      </w:r>
    </w:p>
    <w:p w14:paraId="66E7D70E" w14:textId="77777777" w:rsidR="00F32A2D" w:rsidRDefault="00F32A2D" w:rsidP="00F32A2D">
      <w:pPr>
        <w:spacing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322154" w14:textId="77777777" w:rsidR="00F32A2D" w:rsidRDefault="00F32A2D" w:rsidP="00F32A2D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Potporom su obuhvaćeni troškovi za:</w:t>
      </w:r>
    </w:p>
    <w:p w14:paraId="09358D47" w14:textId="77777777" w:rsidR="00F32A2D" w:rsidRDefault="00F32A2D" w:rsidP="00F32A2D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Podizanje višegodišnjih nasada</w:t>
      </w:r>
    </w:p>
    <w:p w14:paraId="667996A3" w14:textId="77777777" w:rsidR="00F32A2D" w:rsidRDefault="00F32A2D" w:rsidP="00F32A2D">
      <w:pPr>
        <w:pStyle w:val="Bezproreda"/>
        <w:widowControl/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a) subvencioniranje nabave sadnica za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jezgričavo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voće (jabuka, kruška, dunja),</w:t>
      </w:r>
    </w:p>
    <w:p w14:paraId="6194CDBE" w14:textId="77777777" w:rsidR="00F32A2D" w:rsidRDefault="00F32A2D" w:rsidP="00F32A2D">
      <w:pPr>
        <w:pStyle w:val="Bezproreda"/>
        <w:widowControl/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b) subvencioniranje nabave sadnica za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koštićavo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voće (marelica, šljiva, trešnja, breskva  i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sl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),</w:t>
      </w:r>
    </w:p>
    <w:p w14:paraId="24A5ECC2" w14:textId="77777777" w:rsidR="00F32A2D" w:rsidRDefault="00F32A2D" w:rsidP="00F32A2D">
      <w:pPr>
        <w:pStyle w:val="Bezproreda"/>
        <w:widowControl/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c) subvencioniranje nabave sadnica za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lupinasto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voće (orah, lješnjak, kesten),</w:t>
      </w:r>
    </w:p>
    <w:p w14:paraId="0C789630" w14:textId="77777777" w:rsidR="00F32A2D" w:rsidRDefault="00F32A2D" w:rsidP="00F32A2D">
      <w:pPr>
        <w:pStyle w:val="Bezproreda"/>
        <w:widowControl/>
        <w:spacing w:line="276" w:lineRule="auto"/>
        <w:jc w:val="both"/>
        <w:rPr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d) subvencioniranje nabave sadnica za bobičasto voće (malina, kupina,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ribizl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borovnica),</w:t>
      </w:r>
    </w:p>
    <w:p w14:paraId="09265C66" w14:textId="77777777" w:rsidR="00F32A2D" w:rsidRDefault="00F32A2D" w:rsidP="00F32A2D">
      <w:pPr>
        <w:pStyle w:val="Bezproreda"/>
        <w:widowControl/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e) subvencioniranje nabave sadnica za ostalo voće (osim agruma),</w:t>
      </w:r>
    </w:p>
    <w:p w14:paraId="1FB367EF" w14:textId="77777777" w:rsidR="00F32A2D" w:rsidRDefault="00F32A2D" w:rsidP="00F32A2D">
      <w:pPr>
        <w:pStyle w:val="Bezproreda"/>
        <w:widowControl/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f) subvencioniranje nabave loznih cijepova za proizvodnju kvalitetnih (sa ZOI)  i ostala vina (bez ZOI).</w:t>
      </w:r>
    </w:p>
    <w:p w14:paraId="40A6FC1D" w14:textId="77777777" w:rsidR="00F32A2D" w:rsidRDefault="00F32A2D" w:rsidP="00F32A2D">
      <w:pPr>
        <w:pStyle w:val="Bezproreda"/>
        <w:widowControl/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122B887" w14:textId="77777777" w:rsidR="00F32A2D" w:rsidRPr="00C120B4" w:rsidRDefault="00F32A2D" w:rsidP="00F32A2D">
      <w:pPr>
        <w:pStyle w:val="Bezproreda"/>
        <w:widowControl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Razvoj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pčelarstva</w:t>
      </w:r>
      <w:proofErr w:type="spellEnd"/>
    </w:p>
    <w:p w14:paraId="0C0E04A3" w14:textId="77777777" w:rsidR="00F32A2D" w:rsidRDefault="00F32A2D" w:rsidP="00F32A2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hr-HR" w:eastAsia="hr-HR"/>
        </w:rPr>
        <w:t xml:space="preserve">a) subvencioniranje nabave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sadnica za podizanje višegodišnjih nasada medonosnog bilja,</w:t>
      </w:r>
    </w:p>
    <w:p w14:paraId="10D4A2C8" w14:textId="77777777" w:rsidR="00F32A2D" w:rsidRDefault="00F32A2D" w:rsidP="00F32A2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b) potpora za držanje pčelinjih zajednica.</w:t>
      </w:r>
    </w:p>
    <w:p w14:paraId="487583A9" w14:textId="77777777" w:rsidR="00F32A2D" w:rsidRDefault="00F32A2D" w:rsidP="00F32A2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14:paraId="5F48BC4A" w14:textId="77777777" w:rsidR="00F32A2D" w:rsidRDefault="00F32A2D" w:rsidP="00F32A2D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Kupnja opreme</w:t>
      </w:r>
    </w:p>
    <w:p w14:paraId="046C512E" w14:textId="77777777" w:rsidR="00F32A2D" w:rsidRDefault="00F32A2D" w:rsidP="00F32A2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a) kupnja nove poljoprivredne mehanizacije, strojeva i opreme za pripremu i preradu  poljoprivrednih proizvoda (aparati za hlađenje, preše, čistači ljuski za voće,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gulilice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pasterizatori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, aparati za kuhanje pekmeza (sukladno Uredbi 2023/2831), aparat za skidanje poklopaca sa poklopljenog pčelinjeg saća,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pakirke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, muljače i sl.). </w:t>
      </w:r>
    </w:p>
    <w:p w14:paraId="4A731393" w14:textId="77777777" w:rsidR="00F32A2D" w:rsidRDefault="00F32A2D" w:rsidP="00F32A2D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BC2BB48" w14:textId="77777777" w:rsidR="00F32A2D" w:rsidRPr="00C120B4" w:rsidRDefault="00F32A2D" w:rsidP="00F32A2D">
      <w:pPr>
        <w:pStyle w:val="Odlomakpopisa"/>
        <w:numPr>
          <w:ilvl w:val="0"/>
          <w:numId w:val="2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0B4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 stočarstva</w:t>
      </w:r>
    </w:p>
    <w:p w14:paraId="38977A92" w14:textId="77777777" w:rsidR="00F32A2D" w:rsidRPr="00C120B4" w:rsidRDefault="00F32A2D" w:rsidP="00F32A2D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br/>
      </w:r>
      <w:r>
        <w:rPr>
          <w:rFonts w:ascii="Times New Roman" w:hAnsi="Times New Roman"/>
          <w:color w:val="000000" w:themeColor="text1"/>
          <w:sz w:val="24"/>
          <w:szCs w:val="24"/>
        </w:rPr>
        <w:t>a) subvencioniranje umjetnog osjemenjivanja krava plotkinja i krmača/nazimica,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C120B4">
        <w:rPr>
          <w:rFonts w:ascii="Times New Roman" w:hAnsi="Times New Roman" w:cs="Times New Roman"/>
          <w:sz w:val="24"/>
          <w:szCs w:val="24"/>
        </w:rPr>
        <w:t>b) subvencioniranje nabave rasplodnog stada u govedarstvu,</w:t>
      </w:r>
      <w:r w:rsidRPr="00C120B4">
        <w:rPr>
          <w:rFonts w:ascii="Times New Roman" w:hAnsi="Times New Roman" w:cs="Times New Roman"/>
          <w:sz w:val="24"/>
          <w:szCs w:val="24"/>
        </w:rPr>
        <w:br/>
        <w:t>c) subvencioniranje nabave rasplodnog stada u svinjogojstvu,</w:t>
      </w:r>
      <w:r w:rsidRPr="00C120B4">
        <w:rPr>
          <w:rFonts w:ascii="Times New Roman" w:hAnsi="Times New Roman" w:cs="Times New Roman"/>
          <w:sz w:val="24"/>
          <w:szCs w:val="24"/>
        </w:rPr>
        <w:br/>
        <w:t>d) subvencioniranje nabave rasplodnog stada u ovčarstvu i kozarstvu,</w:t>
      </w:r>
      <w:r w:rsidRPr="00C120B4">
        <w:rPr>
          <w:rFonts w:ascii="Times New Roman" w:hAnsi="Times New Roman" w:cs="Times New Roman"/>
          <w:sz w:val="24"/>
          <w:szCs w:val="24"/>
        </w:rPr>
        <w:br/>
      </w:r>
      <w:r w:rsidRPr="004E4857">
        <w:rPr>
          <w:rFonts w:ascii="Times New Roman" w:hAnsi="Times New Roman" w:cs="Times New Roman"/>
          <w:sz w:val="24"/>
          <w:szCs w:val="24"/>
        </w:rPr>
        <w:t>e) potpora za ublažavanje posljedica od pojave bolesti „plavi jezik”.</w:t>
      </w:r>
    </w:p>
    <w:p w14:paraId="2645FC78" w14:textId="77777777" w:rsidR="00F32A2D" w:rsidRPr="00C120B4" w:rsidRDefault="00F32A2D" w:rsidP="00F32A2D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5F361BB" w14:textId="77777777" w:rsidR="00F32A2D" w:rsidRPr="00C120B4" w:rsidRDefault="00F32A2D" w:rsidP="00F32A2D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120B4">
        <w:rPr>
          <w:rFonts w:ascii="Times New Roman" w:hAnsi="Times New Roman"/>
          <w:sz w:val="24"/>
          <w:szCs w:val="24"/>
          <w:lang w:val="hr-HR"/>
        </w:rPr>
        <w:t>Razvoj peradarstva</w:t>
      </w:r>
    </w:p>
    <w:p w14:paraId="44F9307B" w14:textId="77777777" w:rsidR="00F32A2D" w:rsidRPr="00C120B4" w:rsidRDefault="00F32A2D" w:rsidP="00F32A2D">
      <w:pPr>
        <w:pStyle w:val="Bezproreda"/>
        <w:widowControl/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120B4">
        <w:rPr>
          <w:rFonts w:ascii="Times New Roman" w:hAnsi="Times New Roman"/>
          <w:sz w:val="24"/>
          <w:szCs w:val="24"/>
          <w:lang w:val="hr-HR"/>
        </w:rPr>
        <w:t>a) subvencioniranje nabave kokoši nesilica,</w:t>
      </w:r>
    </w:p>
    <w:p w14:paraId="26C5A797" w14:textId="77777777" w:rsidR="00F32A2D" w:rsidRPr="00C120B4" w:rsidRDefault="00F32A2D" w:rsidP="00F32A2D">
      <w:pPr>
        <w:pStyle w:val="Bezproreda"/>
        <w:widowControl/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120B4">
        <w:rPr>
          <w:rFonts w:ascii="Times New Roman" w:hAnsi="Times New Roman"/>
          <w:sz w:val="24"/>
          <w:szCs w:val="24"/>
          <w:lang w:val="hr-HR"/>
        </w:rPr>
        <w:t>b) subvencioniranje nabave purana.</w:t>
      </w:r>
    </w:p>
    <w:p w14:paraId="07BB1B95" w14:textId="77777777" w:rsidR="00F32A2D" w:rsidRPr="00C120B4" w:rsidRDefault="00F32A2D" w:rsidP="00F32A2D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01DE0CC" w14:textId="77777777" w:rsidR="00F32A2D" w:rsidRPr="00C120B4" w:rsidRDefault="00F32A2D" w:rsidP="00F32A2D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hr-HR"/>
        </w:rPr>
      </w:pPr>
      <w:r w:rsidRPr="00C120B4">
        <w:rPr>
          <w:rFonts w:ascii="Times New Roman" w:hAnsi="Times New Roman"/>
          <w:bCs/>
          <w:color w:val="000000"/>
          <w:sz w:val="24"/>
          <w:szCs w:val="24"/>
          <w:lang w:val="hr-HR"/>
        </w:rPr>
        <w:t xml:space="preserve">Potpore za promotivne mjere u korist poljoprivrednih proizvoda </w:t>
      </w:r>
    </w:p>
    <w:p w14:paraId="0545B865" w14:textId="77777777" w:rsidR="00F32A2D" w:rsidRPr="00C120B4" w:rsidRDefault="00F32A2D" w:rsidP="00F32A2D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120B4">
        <w:rPr>
          <w:rFonts w:ascii="Times New Roman" w:hAnsi="Times New Roman"/>
          <w:color w:val="000000"/>
          <w:sz w:val="24"/>
          <w:szCs w:val="24"/>
          <w:lang w:val="hr-HR"/>
        </w:rPr>
        <w:t>a) troškovi promocije i plasmana proizvoda - Uredba 2023/2831</w:t>
      </w:r>
    </w:p>
    <w:p w14:paraId="5EBFBCB4" w14:textId="77777777" w:rsidR="00F32A2D" w:rsidRPr="00C120B4" w:rsidRDefault="00F32A2D" w:rsidP="00F32A2D">
      <w:pPr>
        <w:pStyle w:val="Bezproreda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C120B4">
        <w:rPr>
          <w:rFonts w:ascii="Times New Roman" w:hAnsi="Times New Roman"/>
          <w:color w:val="000000"/>
          <w:sz w:val="24"/>
          <w:szCs w:val="24"/>
          <w:lang w:val="hr-HR"/>
        </w:rPr>
        <w:t xml:space="preserve">b) troškovi </w:t>
      </w:r>
      <w:r w:rsidRPr="00C120B4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usluge izrade projektne dokumentacije i poslovnih planova - Uredba 2023/2831 i Uredba 1408/2013</w:t>
      </w:r>
    </w:p>
    <w:p w14:paraId="7CB72033" w14:textId="77777777" w:rsidR="00F32A2D" w:rsidRDefault="00F32A2D" w:rsidP="00F32A2D">
      <w:pPr>
        <w:pStyle w:val="Bezproreda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</w:p>
    <w:p w14:paraId="185B4A6D" w14:textId="77777777" w:rsidR="00F32A2D" w:rsidRDefault="00F32A2D" w:rsidP="00F32A2D">
      <w:pPr>
        <w:pStyle w:val="Bezproreda"/>
        <w:spacing w:line="276" w:lineRule="auto"/>
        <w:ind w:firstLine="708"/>
        <w:jc w:val="both"/>
        <w:rPr>
          <w:lang w:val="hr-HR"/>
        </w:rPr>
      </w:pPr>
      <w:r>
        <w:rPr>
          <w:rFonts w:ascii="Times New Roman" w:hAnsi="Times New Roman"/>
          <w:color w:val="000000"/>
          <w:sz w:val="24"/>
          <w:szCs w:val="24"/>
          <w:lang w:val="hr-HR"/>
        </w:rPr>
        <w:t>Intenzitet potpore je do 50% iznosa prihvatljivih troškova, a najviše do 700,00 EUR, po mjeri za aktivnosti iz točke 1., 2.a, 3., 4.a. b, c, d, 5.  i  6. ovog članka, po korisniku.</w:t>
      </w:r>
    </w:p>
    <w:p w14:paraId="014301DB" w14:textId="77777777" w:rsidR="00F32A2D" w:rsidRDefault="00F32A2D" w:rsidP="00F32A2D">
      <w:pPr>
        <w:pStyle w:val="Bezproreda"/>
        <w:spacing w:line="276" w:lineRule="auto"/>
        <w:jc w:val="both"/>
        <w:rPr>
          <w:lang w:val="hr-HR"/>
        </w:rPr>
      </w:pPr>
      <w:r>
        <w:rPr>
          <w:rFonts w:ascii="Times New Roman" w:hAnsi="Times New Roman"/>
          <w:color w:val="000000"/>
          <w:sz w:val="24"/>
          <w:szCs w:val="24"/>
          <w:lang w:val="hr-HR"/>
        </w:rPr>
        <w:t xml:space="preserve">Potpora za aktivnost iz točke 2.b, ovog članka, odobrit će se podnositelju zahtjeva u visini od 2,65 eura po jednoj pčelinjoj zajednici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za troškove nabavke hrane, lijekova, opreme za pčele i sl</w:t>
      </w:r>
      <w:r w:rsidRPr="004E4857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., potpora za aktivnost iz točke 4.e ovog članka, odobrit će se podnositelju zahtjeva u visini od 50,00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EUR</w:t>
      </w:r>
      <w:r w:rsidRPr="004E4857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po uginulom grlu u ovčarstvu i kozarstvu i u visini od 200,00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EUR</w:t>
      </w:r>
      <w:r w:rsidRPr="004E4857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po uginulom grlu u govedarstvu.</w:t>
      </w:r>
    </w:p>
    <w:p w14:paraId="02AAE243" w14:textId="77777777" w:rsidR="00F32A2D" w:rsidRDefault="00F32A2D" w:rsidP="00F32A2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14:paraId="70B6E48D" w14:textId="77777777" w:rsidR="00F32A2D" w:rsidRDefault="00F32A2D" w:rsidP="00F32A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5.</w:t>
      </w:r>
    </w:p>
    <w:p w14:paraId="336AF41D" w14:textId="77777777" w:rsidR="00F32A2D" w:rsidRDefault="00F32A2D" w:rsidP="00F32A2D">
      <w:pPr>
        <w:jc w:val="both"/>
      </w:pPr>
      <w:r>
        <w:rPr>
          <w:rFonts w:ascii="Times New Roman" w:hAnsi="Times New Roman" w:cs="Times New Roman"/>
          <w:sz w:val="24"/>
          <w:szCs w:val="24"/>
        </w:rPr>
        <w:tab/>
        <w:t>Sredstva za provedu ovog Programa planiraju se u Proračunu Grada Pregrade za 2026. godinu u ukupnom iznosu od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0.000,00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923C3A5" w14:textId="77777777" w:rsidR="00F32A2D" w:rsidRDefault="00F32A2D" w:rsidP="00F32A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1552E0" w14:textId="77777777" w:rsidR="00F32A2D" w:rsidRDefault="00F32A2D" w:rsidP="00F32A2D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>III. PODNOŠENJE ZAHTJEVA I POTREBNA DOKUMENTACIJA</w:t>
      </w:r>
    </w:p>
    <w:p w14:paraId="39195595" w14:textId="77777777" w:rsidR="00F32A2D" w:rsidRDefault="00F32A2D" w:rsidP="00F32A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F518C9" w14:textId="77777777" w:rsidR="00F32A2D" w:rsidRDefault="00F32A2D" w:rsidP="00F32A2D">
      <w:pPr>
        <w:jc w:val="center"/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24C4A0D3" w14:textId="77777777" w:rsidR="00F32A2D" w:rsidRDefault="00F32A2D" w:rsidP="00F32A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Pregrada na svojoj web stranici i oglasnoj ploči objavljuje javni poziv za podnošenje zahtjeva potpora po Mjerama iz ovog Programa u kojem će se definirati potrebna dokumentacija i način podnošenja zahtjeva.</w:t>
      </w:r>
    </w:p>
    <w:p w14:paraId="265A9545" w14:textId="77777777" w:rsidR="00F32A2D" w:rsidRDefault="00F32A2D" w:rsidP="00F32A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Zahtjevi za dodjelu potpora podnose se Upravnom odjelu za financije i gospodarstvo Grada Pregrade do utroška planiranih sredstava za proračunsku godinu, a najkasnije do 30. studenog tekuće godine.</w:t>
      </w:r>
    </w:p>
    <w:p w14:paraId="7C1D5101" w14:textId="77777777" w:rsidR="00F32A2D" w:rsidRDefault="00F32A2D" w:rsidP="00F32A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Dopuštenost potpore sukladno ovom Programu ocjenjuje Povjerenstvo koje osniva Gradonačelnik Grada Pregrade. Na osnovu provedenog javnog poziva i ocjene dopuštenosti iz stavka 3. ovog članka Gradonačelnik Grada Pregrade na prijedlog Povjerenstva iz stavka 3. ovog članka, dodjeljuje potporu sukladno ovom Programu. </w:t>
      </w:r>
    </w:p>
    <w:p w14:paraId="0BB98482" w14:textId="77777777" w:rsidR="00F32A2D" w:rsidRDefault="00F32A2D" w:rsidP="00F32A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dodjelu potpore iz ovog Programa ne mogu ostvariti oni koji imaju dugovanja prema Gradu Pregradi.</w:t>
      </w:r>
    </w:p>
    <w:p w14:paraId="671D2D7D" w14:textId="77777777" w:rsidR="00F32A2D" w:rsidRDefault="00F32A2D" w:rsidP="00F32A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Potporu može koristiti samo jedan član poljoprivrednog gospodarstva, a visina potpore koja se može dodijeliti po korisniku, po svim mjerama, najviše iznosi do 1.400,00 EUR godišnje.</w:t>
      </w:r>
    </w:p>
    <w:p w14:paraId="65671270" w14:textId="77777777" w:rsidR="00F32A2D" w:rsidRDefault="00F32A2D" w:rsidP="00F32A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857">
        <w:rPr>
          <w:rFonts w:ascii="Times New Roman" w:hAnsi="Times New Roman" w:cs="Times New Roman"/>
          <w:sz w:val="24"/>
          <w:szCs w:val="24"/>
        </w:rPr>
        <w:lastRenderedPageBreak/>
        <w:t xml:space="preserve">Prihvatljivi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4E4857">
        <w:rPr>
          <w:rFonts w:ascii="Times New Roman" w:hAnsi="Times New Roman" w:cs="Times New Roman"/>
          <w:sz w:val="24"/>
          <w:szCs w:val="24"/>
        </w:rPr>
        <w:t>troškovi nastal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E4857">
        <w:rPr>
          <w:rFonts w:ascii="Times New Roman" w:hAnsi="Times New Roman" w:cs="Times New Roman"/>
          <w:sz w:val="24"/>
          <w:szCs w:val="24"/>
        </w:rPr>
        <w:t xml:space="preserve"> tijekom 2026. godine, osim u slučaju Mjere 4.e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E4857">
        <w:rPr>
          <w:rFonts w:ascii="Times New Roman" w:hAnsi="Times New Roman" w:cs="Times New Roman"/>
          <w:sz w:val="24"/>
          <w:szCs w:val="24"/>
        </w:rPr>
        <w:t>, za koju se prihvatljivima smatraju troškovi nastali u razdoblju od 1. kolovoza do 31. listopada 2025. godine.</w:t>
      </w:r>
    </w:p>
    <w:p w14:paraId="3E3B4075" w14:textId="77777777" w:rsidR="00F32A2D" w:rsidRDefault="00F32A2D" w:rsidP="00F32A2D">
      <w:pPr>
        <w:rPr>
          <w:rFonts w:ascii="Times New Roman" w:hAnsi="Times New Roman" w:cs="Times New Roman"/>
          <w:sz w:val="24"/>
          <w:szCs w:val="24"/>
        </w:rPr>
      </w:pPr>
    </w:p>
    <w:p w14:paraId="0224A651" w14:textId="77777777" w:rsidR="00F32A2D" w:rsidRDefault="00F32A2D" w:rsidP="00F32A2D">
      <w:pPr>
        <w:jc w:val="center"/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530D34C9" w14:textId="77777777" w:rsidR="00F32A2D" w:rsidRDefault="00F32A2D" w:rsidP="00F32A2D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U postupku ocjene prijave, Upravni odjel za financije i gospodarstvo Grada Pregrade utvrđuje da li su za dodjelu potpore ispunjeni svi uvjeti propisani javnim pozivom, po potrebi obavlja terensku provjeru, daje prijedlog gradonačelniku, a odluka gradonačelnika ili ugovor o dodjeli potpore dostavlja se korisniku prijave.</w:t>
      </w:r>
    </w:p>
    <w:p w14:paraId="3CAEE82D" w14:textId="77777777" w:rsidR="00F32A2D" w:rsidRDefault="00F32A2D" w:rsidP="00F32A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0DD912" w14:textId="77777777" w:rsidR="00F32A2D" w:rsidRDefault="00F32A2D" w:rsidP="00F32A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374D4F65" w14:textId="77777777" w:rsidR="00F32A2D" w:rsidRDefault="00F32A2D" w:rsidP="00F32A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Sukladno članku 3. Uredbe komisije (EU) </w:t>
      </w:r>
      <w:bookmarkStart w:id="1" w:name="_Hlk187141897"/>
      <w:r>
        <w:rPr>
          <w:rFonts w:ascii="Times New Roman" w:hAnsi="Times New Roman" w:cs="Times New Roman"/>
          <w:sz w:val="24"/>
          <w:szCs w:val="24"/>
        </w:rPr>
        <w:t>2024/3118</w:t>
      </w:r>
      <w:bookmarkEnd w:id="1"/>
      <w:r>
        <w:rPr>
          <w:rFonts w:ascii="Times New Roman" w:hAnsi="Times New Roman" w:cs="Times New Roman"/>
          <w:sz w:val="24"/>
          <w:szCs w:val="24"/>
        </w:rPr>
        <w:t>, ukupan iznos potpora male vrijednosti koji se po državi članici dodjeljuje jednom poduzetniku ne smije prelaziti 50.000,00 EUR tijekom bilo kojeg trogodišnjeg razdoblja.</w:t>
      </w:r>
    </w:p>
    <w:p w14:paraId="2BEBB6F3" w14:textId="77777777" w:rsidR="00F32A2D" w:rsidRDefault="00F32A2D" w:rsidP="00F32A2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6. Uredbe 2024/3118, podnositelj zahtjeva mora svom zahtjevu priložiti izjavu o iznosima dodijeljenih potpora male vrijednosti iz drugih izvora.</w:t>
      </w:r>
    </w:p>
    <w:p w14:paraId="0CD65947" w14:textId="77777777" w:rsidR="00F32A2D" w:rsidRDefault="00F32A2D" w:rsidP="00F32A2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Davatelj potpore dužan je korisniku potpore dostaviti obavijest da mu je dodijeljena potpora male vrijednosti sukladno Uredbi 2024/3118.</w:t>
      </w:r>
    </w:p>
    <w:p w14:paraId="162BB9D5" w14:textId="77777777" w:rsidR="00F32A2D" w:rsidRDefault="00F32A2D" w:rsidP="00F32A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Korisnik potpore dužan je dodijeljena sredstva isključivo koristi za odobrenu namjenu i aktivno se baviti poljoprivrednom proizvodnjom najmanje 2 godine nakon isplate potpore te omogućiti davatelju potpore kontrolu odnosno nadzor namjenskog utroška dobivene potpore s ciljem poštovanja načela transparentnosti trošenja proračunskog novca.</w:t>
      </w:r>
    </w:p>
    <w:p w14:paraId="2684ED55" w14:textId="77777777" w:rsidR="00F32A2D" w:rsidRDefault="00F32A2D" w:rsidP="00F32A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19E42" w14:textId="77777777" w:rsidR="00F32A2D" w:rsidRDefault="00F32A2D" w:rsidP="00F32A2D">
      <w:pPr>
        <w:spacing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IV. ZAVRŠNE ODREDBE</w:t>
      </w:r>
    </w:p>
    <w:p w14:paraId="717135A5" w14:textId="77777777" w:rsidR="00F32A2D" w:rsidRDefault="00F32A2D" w:rsidP="00F32A2D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Članak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</w:p>
    <w:p w14:paraId="1F23FBD2" w14:textId="77777777" w:rsidR="00F32A2D" w:rsidRDefault="00F32A2D" w:rsidP="00F32A2D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Program primjenjuje se za 2026. proračunsku godinu, po pribavljenoj suglasnosti Ministarstva poljoprivrede, a objavljuje se u "Službenom glasniku Krapinsko - zagorske županije".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42806AF3" w14:textId="77777777" w:rsidR="00F32A2D" w:rsidRDefault="00F32A2D" w:rsidP="00F32A2D">
      <w:pPr>
        <w:spacing w:line="276" w:lineRule="auto"/>
        <w:ind w:firstLine="708"/>
        <w:jc w:val="both"/>
      </w:pPr>
    </w:p>
    <w:p w14:paraId="5393C6F1" w14:textId="77777777" w:rsidR="00F32A2D" w:rsidRDefault="00F32A2D" w:rsidP="00F32A2D">
      <w:pPr>
        <w:pStyle w:val="Default"/>
        <w:ind w:left="6663"/>
        <w:jc w:val="right"/>
      </w:pPr>
      <w:r>
        <w:t xml:space="preserve">PREDSJEDNICA </w:t>
      </w:r>
      <w:r>
        <w:br/>
        <w:t>GRADSKOG VIJEĆA</w:t>
      </w:r>
    </w:p>
    <w:p w14:paraId="6743DD25" w14:textId="77777777" w:rsidR="00F32A2D" w:rsidRDefault="00F32A2D" w:rsidP="00F32A2D">
      <w:pPr>
        <w:pStyle w:val="Default"/>
        <w:ind w:left="6663"/>
        <w:jc w:val="right"/>
      </w:pPr>
    </w:p>
    <w:p w14:paraId="3187CD3A" w14:textId="77777777" w:rsidR="00F32A2D" w:rsidRDefault="00F32A2D" w:rsidP="00F32A2D">
      <w:pPr>
        <w:pStyle w:val="Indeks"/>
        <w:ind w:left="6663"/>
        <w:jc w:val="right"/>
      </w:pPr>
      <w:r>
        <w:rPr>
          <w:rFonts w:ascii="Times New Roman" w:hAnsi="Times New Roman"/>
          <w:sz w:val="24"/>
          <w:szCs w:val="24"/>
        </w:rPr>
        <w:t>Davorka Filipčić</w:t>
      </w:r>
    </w:p>
    <w:p w14:paraId="52B04197" w14:textId="77777777" w:rsidR="00D707B3" w:rsidRPr="00F32A2D" w:rsidRDefault="00D707B3" w:rsidP="00D707B3">
      <w:pPr>
        <w:rPr>
          <w:rFonts w:ascii="Times New Roman" w:hAnsi="Times New Roman" w:cs="Times New Roman"/>
        </w:rPr>
      </w:pPr>
    </w:p>
    <w:p w14:paraId="4ED11F1D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47A36C88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638784CE" w14:textId="77777777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3C3F29C1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E319F69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0BD783B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FBA374A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5E7F324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C683611" wp14:editId="54EF19AB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DFA6D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836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26DFA6D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E30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D49D9"/>
    <w:multiLevelType w:val="hybridMultilevel"/>
    <w:tmpl w:val="49A49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3230"/>
    <w:multiLevelType w:val="multilevel"/>
    <w:tmpl w:val="0C14D37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52164676">
    <w:abstractNumId w:val="1"/>
  </w:num>
  <w:num w:numId="2" w16cid:durableId="24727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94663"/>
    <w:rsid w:val="00275B0C"/>
    <w:rsid w:val="00347D72"/>
    <w:rsid w:val="003F65C1"/>
    <w:rsid w:val="0041064C"/>
    <w:rsid w:val="0054508D"/>
    <w:rsid w:val="00641145"/>
    <w:rsid w:val="00693AB1"/>
    <w:rsid w:val="008509D1"/>
    <w:rsid w:val="008A562A"/>
    <w:rsid w:val="008C5FE5"/>
    <w:rsid w:val="009B7A12"/>
    <w:rsid w:val="00A836D0"/>
    <w:rsid w:val="00AC35DA"/>
    <w:rsid w:val="00B548B1"/>
    <w:rsid w:val="00B92D0F"/>
    <w:rsid w:val="00C9578C"/>
    <w:rsid w:val="00D364C6"/>
    <w:rsid w:val="00D707B3"/>
    <w:rsid w:val="00E30CE2"/>
    <w:rsid w:val="00E55405"/>
    <w:rsid w:val="00F3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856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ks">
    <w:name w:val="Indeks"/>
    <w:basedOn w:val="Normal"/>
    <w:qFormat/>
    <w:rsid w:val="00F32A2D"/>
    <w:pPr>
      <w:suppressLineNumbers/>
      <w:suppressAutoHyphens/>
    </w:pPr>
    <w:rPr>
      <w:rFonts w:cs="Lucida Sans"/>
      <w:noProof w:val="0"/>
    </w:rPr>
  </w:style>
  <w:style w:type="paragraph" w:customStyle="1" w:styleId="Stil1">
    <w:name w:val="Stil1"/>
    <w:basedOn w:val="Normal"/>
    <w:qFormat/>
    <w:rsid w:val="00F32A2D"/>
    <w:pPr>
      <w:suppressAutoHyphens/>
      <w:spacing w:line="276" w:lineRule="auto"/>
      <w:jc w:val="center"/>
    </w:pPr>
    <w:rPr>
      <w:rFonts w:ascii="Times New Roman" w:eastAsia="Times New Roman" w:hAnsi="Times New Roman" w:cs="Times New Roman"/>
      <w:b/>
      <w:noProof w:val="0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F32A2D"/>
    <w:pPr>
      <w:suppressAutoHyphens/>
      <w:spacing w:after="160"/>
      <w:ind w:left="720"/>
      <w:contextualSpacing/>
    </w:pPr>
    <w:rPr>
      <w:noProof w:val="0"/>
    </w:rPr>
  </w:style>
  <w:style w:type="paragraph" w:styleId="Bezproreda">
    <w:name w:val="No Spacing"/>
    <w:qFormat/>
    <w:rsid w:val="00F32A2D"/>
    <w:pPr>
      <w:widowControl w:val="0"/>
      <w:suppressAutoHyphens/>
    </w:pPr>
    <w:rPr>
      <w:rFonts w:ascii="Calibri" w:eastAsia="Calibri" w:hAnsi="Calibri" w:cs="Times New Roman"/>
      <w:color w:val="00000A"/>
      <w:lang w:val="en-US"/>
    </w:rPr>
  </w:style>
  <w:style w:type="paragraph" w:customStyle="1" w:styleId="Default">
    <w:name w:val="Default"/>
    <w:qFormat/>
    <w:rsid w:val="00F32A2D"/>
    <w:pPr>
      <w:suppressAutoHyphens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Romana Pavlinec</cp:lastModifiedBy>
  <cp:revision>5</cp:revision>
  <cp:lastPrinted>2025-12-19T06:17:00Z</cp:lastPrinted>
  <dcterms:created xsi:type="dcterms:W3CDTF">2025-12-15T12:35:00Z</dcterms:created>
  <dcterms:modified xsi:type="dcterms:W3CDTF">2025-12-19T06:17:00Z</dcterms:modified>
</cp:coreProperties>
</file>